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53624">
      <w:pPr>
        <w:ind w:firstLine="0" w:firstLineChars="0"/>
        <w:jc w:val="right"/>
        <w:rPr>
          <w:rFonts w:hint="default" w:ascii="Times New Roman" w:hAnsi="Times New Roman" w:cs="Times New Roman"/>
          <w:b/>
          <w:sz w:val="24"/>
          <w:szCs w:val="24"/>
          <w:highlight w:val="none"/>
        </w:rPr>
      </w:pPr>
      <w:r>
        <w:rPr>
          <w:rFonts w:hint="default" w:ascii="Times New Roman" w:hAnsi="Times New Roman" w:cs="Times New Roman"/>
          <w:sz w:val="24"/>
          <w:szCs w:val="24"/>
          <w:highlight w:val="none"/>
        </w:rPr>
        <w:t xml:space="preserve">ID </w:t>
      </w:r>
      <w:r>
        <w:rPr>
          <w:rFonts w:hint="default" w:ascii="Times New Roman" w:hAnsi="Times New Roman" w:cs="Times New Roman"/>
          <w:sz w:val="32"/>
          <w:szCs w:val="48"/>
          <w:highlight w:val="none"/>
        </w:rPr>
        <w:t>□□ □□ □□ □ □□</w:t>
      </w:r>
    </w:p>
    <w:p w14:paraId="769E1741">
      <w:pPr>
        <w:keepNext/>
        <w:keepLines/>
        <w:widowControl w:val="0"/>
        <w:spacing w:before="0" w:after="0" w:line="440" w:lineRule="exact"/>
        <w:jc w:val="both"/>
        <w:outlineLvl w:val="1"/>
        <w:rPr>
          <w:rFonts w:hint="default" w:ascii="Times New Roman" w:hAnsi="Times New Roman" w:eastAsia="宋体" w:cs="Times New Roman"/>
          <w:b w:val="0"/>
          <w:bCs/>
          <w:kern w:val="2"/>
          <w:sz w:val="28"/>
          <w:szCs w:val="28"/>
          <w:highlight w:val="none"/>
          <w:lang w:val="zh-CN" w:eastAsia="zh-CN" w:bidi="ar-SA"/>
        </w:rPr>
      </w:pPr>
      <w:bookmarkStart w:id="0" w:name="_Toc109716435"/>
      <w:bookmarkStart w:id="1" w:name="_Toc30916"/>
      <w:bookmarkStart w:id="2" w:name="_Toc101902920"/>
      <w:bookmarkStart w:id="3" w:name="_Toc5784855"/>
      <w:bookmarkStart w:id="4" w:name="_Toc20091"/>
      <w:bookmarkStart w:id="5" w:name="_Hlk511050242"/>
      <w:bookmarkStart w:id="21" w:name="_GoBack"/>
      <w:r>
        <w:rPr>
          <w:rFonts w:hint="default" w:ascii="Times New Roman" w:hAnsi="Times New Roman" w:eastAsia="黑体" w:cs="Times New Roman"/>
          <w:b w:val="0"/>
          <w:bCs w:val="0"/>
          <w:kern w:val="2"/>
          <w:sz w:val="28"/>
          <w:szCs w:val="28"/>
          <w:highlight w:val="none"/>
          <w:lang w:val="zh-CN" w:eastAsia="zh-CN" w:bidi="ar-SA"/>
        </w:rPr>
        <w:t>附表</w:t>
      </w:r>
      <w:r>
        <w:rPr>
          <w:rFonts w:hint="eastAsia" w:ascii="Times New Roman" w:hAnsi="Times New Roman" w:eastAsia="黑体" w:cs="Times New Roman"/>
          <w:b w:val="0"/>
          <w:bCs w:val="0"/>
          <w:kern w:val="2"/>
          <w:sz w:val="28"/>
          <w:szCs w:val="28"/>
          <w:highlight w:val="none"/>
          <w:lang w:val="en-US" w:eastAsia="zh-CN" w:bidi="ar-SA"/>
        </w:rPr>
        <w:t>1</w:t>
      </w:r>
      <w:r>
        <w:rPr>
          <w:rFonts w:hint="default" w:ascii="Times New Roman" w:hAnsi="Times New Roman" w:eastAsia="黑体" w:cs="Times New Roman"/>
          <w:b w:val="0"/>
          <w:bCs w:val="0"/>
          <w:kern w:val="2"/>
          <w:sz w:val="28"/>
          <w:szCs w:val="28"/>
          <w:highlight w:val="none"/>
          <w:lang w:val="zh-CN" w:eastAsia="zh-CN" w:bidi="ar-SA"/>
        </w:rPr>
        <w:t>-</w:t>
      </w:r>
      <w:r>
        <w:rPr>
          <w:rFonts w:hint="eastAsia" w:ascii="Times New Roman" w:hAnsi="Times New Roman" w:eastAsia="黑体" w:cs="Times New Roman"/>
          <w:b w:val="0"/>
          <w:bCs w:val="0"/>
          <w:kern w:val="2"/>
          <w:sz w:val="28"/>
          <w:szCs w:val="28"/>
          <w:highlight w:val="none"/>
          <w:lang w:val="en-US" w:eastAsia="zh-CN" w:bidi="ar-SA"/>
        </w:rPr>
        <w:t xml:space="preserve">2        </w:t>
      </w:r>
      <w:r>
        <w:rPr>
          <w:rFonts w:hint="default" w:ascii="Times New Roman" w:hAnsi="Times New Roman" w:eastAsia="宋体" w:cs="Times New Roman"/>
          <w:b/>
          <w:bCs/>
          <w:kern w:val="2"/>
          <w:sz w:val="28"/>
          <w:szCs w:val="28"/>
          <w:highlight w:val="none"/>
          <w:lang w:val="zh-CN" w:eastAsia="zh-CN" w:bidi="ar-SA"/>
        </w:rPr>
        <w:t>中小学校学校卫生工作开展情况调查表</w:t>
      </w:r>
      <w:bookmarkEnd w:id="0"/>
      <w:bookmarkEnd w:id="1"/>
      <w:bookmarkEnd w:id="2"/>
      <w:bookmarkEnd w:id="3"/>
      <w:bookmarkEnd w:id="4"/>
    </w:p>
    <w:bookmarkEnd w:id="21"/>
    <w:p w14:paraId="7B5F82BE">
      <w:pPr>
        <w:spacing w:line="440" w:lineRule="exact"/>
        <w:jc w:val="center"/>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（学校相关人员填写，大学不填写）</w:t>
      </w:r>
    </w:p>
    <w:p w14:paraId="4C75CB8A">
      <w:pPr>
        <w:spacing w:line="440" w:lineRule="exact"/>
        <w:jc w:val="left"/>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4"/>
          <w:szCs w:val="24"/>
          <w:highlight w:val="none"/>
        </w:rPr>
        <w:t>省（市/自治区）：</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宋体" w:cs="Times New Roman"/>
          <w:bCs w:val="0"/>
          <w:sz w:val="32"/>
          <w:szCs w:val="48"/>
          <w:highlight w:val="none"/>
        </w:rPr>
        <w:t>□□</w:t>
      </w:r>
      <w:r>
        <w:rPr>
          <w:rFonts w:hint="default" w:ascii="Times New Roman" w:hAnsi="Times New Roman" w:eastAsia="仿宋_GB2312" w:cs="Times New Roman"/>
          <w:bCs/>
          <w:sz w:val="28"/>
          <w:szCs w:val="28"/>
          <w:highlight w:val="none"/>
        </w:rPr>
        <w:t xml:space="preserve"> </w:t>
      </w:r>
      <w:r>
        <w:rPr>
          <w:rFonts w:hint="default" w:ascii="Times New Roman" w:hAnsi="Times New Roman" w:eastAsia="仿宋_GB2312" w:cs="Times New Roman"/>
          <w:bCs/>
          <w:sz w:val="24"/>
          <w:szCs w:val="24"/>
          <w:highlight w:val="none"/>
        </w:rPr>
        <w:t xml:space="preserve">    地市（州）：</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宋体" w:cs="Times New Roman"/>
          <w:bCs w:val="0"/>
          <w:sz w:val="32"/>
          <w:szCs w:val="48"/>
          <w:highlight w:val="none"/>
        </w:rPr>
        <w:t>□□</w:t>
      </w:r>
    </w:p>
    <w:p w14:paraId="06F1B804">
      <w:pPr>
        <w:spacing w:line="440" w:lineRule="exact"/>
        <w:jc w:val="left"/>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区（县）：</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8"/>
          <w:szCs w:val="28"/>
          <w:highlight w:val="none"/>
          <w:u w:val="single"/>
        </w:rPr>
        <w:t xml:space="preserve"> </w:t>
      </w:r>
      <w:r>
        <w:rPr>
          <w:rFonts w:hint="default" w:ascii="Times New Roman" w:hAnsi="Times New Roman" w:eastAsia="宋体" w:cs="Times New Roman"/>
          <w:bCs w:val="0"/>
          <w:sz w:val="32"/>
          <w:szCs w:val="48"/>
          <w:highlight w:val="none"/>
        </w:rPr>
        <w:t>□□</w:t>
      </w:r>
      <w:r>
        <w:rPr>
          <w:rFonts w:hint="default" w:ascii="Times New Roman" w:hAnsi="Times New Roman" w:eastAsia="仿宋_GB2312" w:cs="Times New Roman"/>
          <w:bCs/>
          <w:sz w:val="24"/>
          <w:szCs w:val="24"/>
          <w:highlight w:val="none"/>
        </w:rPr>
        <w:t xml:space="preserve">     监测点:</w:t>
      </w:r>
      <w:r>
        <w:rPr>
          <w:rFonts w:hint="default" w:ascii="Times New Roman" w:hAnsi="Times New Roman" w:eastAsia="仿宋_GB2312" w:cs="Times New Roman"/>
          <w:bCs/>
          <w:szCs w:val="32"/>
          <w:highlight w:val="none"/>
        </w:rPr>
        <w:t xml:space="preserve"> </w:t>
      </w:r>
      <w:r>
        <w:rPr>
          <w:rFonts w:hint="default" w:ascii="Times New Roman" w:hAnsi="Times New Roman" w:eastAsia="宋体" w:cs="Times New Roman"/>
          <w:bCs w:val="0"/>
          <w:sz w:val="32"/>
          <w:szCs w:val="48"/>
          <w:highlight w:val="none"/>
        </w:rPr>
        <w:t>□</w:t>
      </w:r>
      <w:r>
        <w:rPr>
          <w:rFonts w:hint="default" w:ascii="Times New Roman" w:hAnsi="Times New Roman" w:eastAsia="仿宋_GB2312" w:cs="Times New Roman"/>
          <w:bCs/>
          <w:sz w:val="24"/>
          <w:szCs w:val="24"/>
          <w:highlight w:val="none"/>
        </w:rPr>
        <w:t>（1城区；2郊县）</w:t>
      </w:r>
    </w:p>
    <w:p w14:paraId="4D14456C">
      <w:pPr>
        <w:spacing w:line="440" w:lineRule="exact"/>
        <w:jc w:val="left"/>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学校名称（盖章）：</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宋体" w:cs="Times New Roman"/>
          <w:bCs w:val="0"/>
          <w:sz w:val="32"/>
          <w:szCs w:val="48"/>
          <w:highlight w:val="none"/>
        </w:rPr>
        <w:t>□□</w:t>
      </w:r>
    </w:p>
    <w:p w14:paraId="05020664">
      <w:pPr>
        <w:spacing w:line="360" w:lineRule="auto"/>
        <w:rPr>
          <w:rFonts w:hint="default" w:ascii="Times New Roman" w:hAnsi="Times New Roman" w:eastAsia="仿宋_GB2312" w:cs="Times New Roman"/>
          <w:bCs/>
          <w:sz w:val="24"/>
          <w:szCs w:val="24"/>
          <w:highlight w:val="none"/>
        </w:rPr>
      </w:pPr>
      <w:bookmarkStart w:id="6" w:name="_Toc5784856"/>
      <w:r>
        <w:rPr>
          <w:rFonts w:hint="default" w:ascii="Times New Roman" w:hAnsi="Times New Roman" w:eastAsia="仿宋_GB2312" w:cs="Times New Roman"/>
          <w:bCs/>
          <w:sz w:val="24"/>
          <w:szCs w:val="24"/>
          <w:highlight w:val="none"/>
        </w:rPr>
        <w:t>一、基本情况</w:t>
      </w:r>
      <w:bookmarkEnd w:id="6"/>
    </w:p>
    <w:p w14:paraId="707E8B8D">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1.学校性质：①公办    ②民办    ③其他，请注明</w:t>
      </w:r>
      <w:r>
        <w:rPr>
          <w:rFonts w:hint="default" w:ascii="Times New Roman" w:hAnsi="Times New Roman" w:eastAsia="仿宋_GB2312" w:cs="Times New Roman"/>
          <w:bCs/>
          <w:sz w:val="24"/>
          <w:szCs w:val="24"/>
          <w:highlight w:val="none"/>
          <w:u w:val="single"/>
        </w:rPr>
        <w:t xml:space="preserve">            </w:t>
      </w:r>
    </w:p>
    <w:p w14:paraId="0163B28D">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2.学校是否为寄宿制学校？①是，全部学生住校 ②是，部分学生住校 ③否</w:t>
      </w:r>
    </w:p>
    <w:p w14:paraId="4973AC5E">
      <w:pPr>
        <w:autoSpaceDN w:val="0"/>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3.本校区类型： </w:t>
      </w:r>
    </w:p>
    <w:p w14:paraId="1FA06B98">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①小学   ②初级中学   ③高级中学   ④完全中学  ⑤九年一贯制学校       </w:t>
      </w:r>
    </w:p>
    <w:p w14:paraId="363071FA">
      <w:pPr>
        <w:spacing w:line="360" w:lineRule="auto"/>
        <w:ind w:firstLine="480" w:firstLineChars="200"/>
        <w:rPr>
          <w:rFonts w:hint="default" w:ascii="Times New Roman" w:hAnsi="Times New Roman" w:eastAsia="仿宋_GB2312" w:cs="Times New Roman"/>
          <w:bCs/>
          <w:sz w:val="24"/>
          <w:szCs w:val="24"/>
          <w:highlight w:val="none"/>
          <w:u w:val="single"/>
        </w:rPr>
      </w:pPr>
      <w:r>
        <w:rPr>
          <w:rFonts w:hint="default" w:ascii="Times New Roman" w:hAnsi="Times New Roman" w:eastAsia="仿宋_GB2312" w:cs="Times New Roman"/>
          <w:bCs/>
          <w:sz w:val="24"/>
          <w:szCs w:val="24"/>
          <w:highlight w:val="none"/>
        </w:rPr>
        <w:t>⑥十二年一贯制学校     ⑦职业高中       ⑧其他，请注明</w:t>
      </w:r>
      <w:r>
        <w:rPr>
          <w:rFonts w:hint="default" w:ascii="Times New Roman" w:hAnsi="Times New Roman" w:eastAsia="仿宋_GB2312" w:cs="Times New Roman"/>
          <w:bCs/>
          <w:sz w:val="24"/>
          <w:szCs w:val="24"/>
          <w:highlight w:val="none"/>
          <w:u w:val="single"/>
        </w:rPr>
        <w:t xml:space="preserve">               </w:t>
      </w:r>
    </w:p>
    <w:p w14:paraId="3D356CFF">
      <w:pPr>
        <w:autoSpaceDN w:val="0"/>
        <w:spacing w:line="360" w:lineRule="auto"/>
        <w:ind w:left="0" w:leftChars="0"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4.在校学生共</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人，其中，男生</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人，女生</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人；</w:t>
      </w:r>
    </w:p>
    <w:p w14:paraId="2D3B9468">
      <w:pPr>
        <w:autoSpaceDN w:val="0"/>
        <w:spacing w:line="360" w:lineRule="auto"/>
        <w:ind w:left="0" w:leftChars="0" w:firstLine="1440" w:firstLineChars="6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住校</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人，其中，男生</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人，女生</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人。</w:t>
      </w:r>
    </w:p>
    <w:p w14:paraId="03408929">
      <w:pPr>
        <w:spacing w:line="360" w:lineRule="auto"/>
        <w:rPr>
          <w:rFonts w:hint="default" w:ascii="Times New Roman" w:hAnsi="Times New Roman" w:eastAsia="仿宋_GB2312" w:cs="Times New Roman"/>
          <w:bCs/>
          <w:sz w:val="24"/>
          <w:szCs w:val="24"/>
          <w:highlight w:val="none"/>
        </w:rPr>
      </w:pPr>
      <w:bookmarkStart w:id="7" w:name="_Toc5784857"/>
      <w:r>
        <w:rPr>
          <w:rFonts w:hint="default" w:ascii="Times New Roman" w:hAnsi="Times New Roman" w:eastAsia="仿宋_GB2312" w:cs="Times New Roman"/>
          <w:bCs/>
          <w:sz w:val="24"/>
          <w:szCs w:val="24"/>
          <w:highlight w:val="none"/>
        </w:rPr>
        <w:t>二、学校卫生工作及人员管理</w:t>
      </w:r>
      <w:bookmarkEnd w:id="7"/>
    </w:p>
    <w:p w14:paraId="0F3F9A70">
      <w:pPr>
        <w:autoSpaceDN w:val="0"/>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1.上一学年学校卫生工作是否纳入学校年度计划？ ①是（查阅文件） ②否</w:t>
      </w:r>
    </w:p>
    <w:p w14:paraId="78235C68">
      <w:pPr>
        <w:autoSpaceDN w:val="0"/>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2.上一学年学校卫生工作经费投入</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元</w:t>
      </w:r>
      <w:r>
        <w:rPr>
          <w:rFonts w:hint="default" w:ascii="Times New Roman" w:hAnsi="Times New Roman" w:eastAsia="仿宋_GB2312" w:cs="Times New Roman"/>
          <w:bCs/>
          <w:kern w:val="0"/>
          <w:sz w:val="24"/>
          <w:szCs w:val="24"/>
          <w:highlight w:val="none"/>
        </w:rPr>
        <w:t>。</w:t>
      </w:r>
      <w:r>
        <w:rPr>
          <w:rFonts w:hint="default" w:ascii="Times New Roman" w:hAnsi="Times New Roman" w:eastAsia="仿宋_GB2312" w:cs="Times New Roman"/>
          <w:bCs/>
          <w:kern w:val="0"/>
          <w:sz w:val="21"/>
          <w:szCs w:val="21"/>
          <w:highlight w:val="none"/>
        </w:rPr>
        <w:t>（如果没有，请填“0”）</w:t>
      </w:r>
    </w:p>
    <w:p w14:paraId="0F2C8C3E">
      <w:pPr>
        <w:autoSpaceDN w:val="0"/>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3.上一学年学校领导组织召开学生健康问题研讨会</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次</w:t>
      </w:r>
      <w:r>
        <w:rPr>
          <w:rFonts w:hint="default" w:ascii="Times New Roman" w:hAnsi="Times New Roman" w:cs="Times New Roman"/>
          <w:bCs/>
          <w:sz w:val="24"/>
          <w:szCs w:val="24"/>
          <w:highlight w:val="none"/>
          <w:lang w:eastAsia="zh-CN"/>
        </w:rPr>
        <w:t>。</w:t>
      </w:r>
      <w:r>
        <w:rPr>
          <w:rFonts w:hint="default" w:ascii="Times New Roman" w:hAnsi="Times New Roman" w:eastAsia="仿宋_GB2312" w:cs="Times New Roman"/>
          <w:bCs/>
          <w:kern w:val="0"/>
          <w:sz w:val="21"/>
          <w:szCs w:val="21"/>
          <w:highlight w:val="none"/>
        </w:rPr>
        <w:t>（如果没有，请填“0”）</w:t>
      </w:r>
    </w:p>
    <w:p w14:paraId="2179DE5D">
      <w:pPr>
        <w:autoSpaceDN w:val="0"/>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4.学校是否有卫生室或保健室？   </w:t>
      </w:r>
    </w:p>
    <w:p w14:paraId="45CCD255">
      <w:pPr>
        <w:autoSpaceDN w:val="0"/>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①有，设卫生室（有《医疗机构执业许可证》）</w:t>
      </w:r>
    </w:p>
    <w:p w14:paraId="741F1B69">
      <w:pPr>
        <w:autoSpaceDN w:val="0"/>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②有，设保健室（无《医疗机构执业许可证》） ③卫生服务外包  ④没有</w:t>
      </w:r>
    </w:p>
    <w:p w14:paraId="1FAC1C69">
      <w:pPr>
        <w:autoSpaceDN w:val="0"/>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5.专职卫生技术人员</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人，保健教师（包括专职/兼职</w:t>
      </w:r>
      <w:r>
        <w:rPr>
          <w:rFonts w:hint="default" w:ascii="Times New Roman" w:hAnsi="Times New Roman" w:cs="Times New Roman"/>
          <w:bCs/>
          <w:sz w:val="24"/>
          <w:szCs w:val="24"/>
          <w:highlight w:val="none"/>
          <w:lang w:eastAsia="zh-CN"/>
        </w:rPr>
        <w:t>）</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人</w:t>
      </w:r>
      <w:r>
        <w:rPr>
          <w:rFonts w:hint="default" w:ascii="Times New Roman" w:hAnsi="Times New Roman" w:eastAsia="仿宋_GB2312" w:cs="Times New Roman"/>
          <w:bCs/>
          <w:kern w:val="0"/>
          <w:sz w:val="21"/>
          <w:szCs w:val="21"/>
          <w:highlight w:val="none"/>
        </w:rPr>
        <w:t>（如无请填“0”）</w:t>
      </w:r>
      <w:r>
        <w:rPr>
          <w:rFonts w:hint="default" w:ascii="Times New Roman" w:hAnsi="Times New Roman" w:eastAsia="仿宋_GB2312" w:cs="Times New Roman"/>
          <w:bCs/>
          <w:sz w:val="24"/>
          <w:szCs w:val="24"/>
          <w:highlight w:val="none"/>
        </w:rPr>
        <w:t>。</w:t>
      </w:r>
    </w:p>
    <w:p w14:paraId="4C3BC8B8">
      <w:pPr>
        <w:autoSpaceDN w:val="0"/>
        <w:spacing w:line="360" w:lineRule="auto"/>
        <w:ind w:firstLine="480" w:firstLineChars="200"/>
        <w:rPr>
          <w:rFonts w:hint="eastAsia" w:ascii="Times New Roman" w:hAnsi="Times New Roman" w:eastAsia="仿宋_GB2312" w:cs="Times New Roman"/>
          <w:bCs/>
          <w:sz w:val="24"/>
          <w:szCs w:val="24"/>
          <w:highlight w:val="none"/>
          <w:lang w:val="en-US" w:eastAsia="zh-CN"/>
        </w:rPr>
      </w:pPr>
      <w:r>
        <w:rPr>
          <w:rFonts w:hint="default" w:ascii="Times New Roman" w:hAnsi="Times New Roman" w:eastAsia="仿宋_GB2312" w:cs="Times New Roman"/>
          <w:bCs/>
          <w:sz w:val="24"/>
          <w:szCs w:val="24"/>
          <w:highlight w:val="none"/>
        </w:rPr>
        <w:t>5.1如果有，请填写所有学校卫生专业技术人员或保健教师信息：</w:t>
      </w:r>
      <w:r>
        <w:rPr>
          <w:rFonts w:hint="eastAsia" w:ascii="Times New Roman" w:hAnsi="Times New Roman" w:eastAsia="仿宋_GB2312" w:cs="Times New Roman"/>
          <w:bCs/>
          <w:sz w:val="24"/>
          <w:szCs w:val="24"/>
          <w:highlight w:val="none"/>
          <w:lang w:val="en-US" w:eastAsia="zh-CN"/>
        </w:rPr>
        <w:t>(</w:t>
      </w:r>
      <w:r>
        <w:rPr>
          <w:rFonts w:hint="default" w:ascii="Times New Roman" w:hAnsi="Times New Roman" w:eastAsia="仿宋_GB2312" w:cs="Times New Roman"/>
          <w:bCs/>
          <w:sz w:val="24"/>
          <w:szCs w:val="24"/>
          <w:highlight w:val="none"/>
        </w:rPr>
        <w:t>表中只填写数字</w:t>
      </w:r>
      <w:r>
        <w:rPr>
          <w:rFonts w:hint="eastAsia" w:ascii="Times New Roman" w:hAnsi="Times New Roman" w:eastAsia="仿宋_GB2312" w:cs="Times New Roman"/>
          <w:bCs/>
          <w:sz w:val="24"/>
          <w:szCs w:val="24"/>
          <w:highlight w:val="none"/>
          <w:lang w:val="en-US" w:eastAsia="zh-CN"/>
        </w:rPr>
        <w:t>)</w:t>
      </w:r>
    </w:p>
    <w:tbl>
      <w:tblPr>
        <w:tblStyle w:val="5"/>
        <w:tblW w:w="7512" w:type="dxa"/>
        <w:jc w:val="center"/>
        <w:tblLayout w:type="fixed"/>
        <w:tblCellMar>
          <w:top w:w="0" w:type="dxa"/>
          <w:left w:w="108" w:type="dxa"/>
          <w:bottom w:w="0" w:type="dxa"/>
          <w:right w:w="108" w:type="dxa"/>
        </w:tblCellMar>
      </w:tblPr>
      <w:tblGrid>
        <w:gridCol w:w="566"/>
        <w:gridCol w:w="709"/>
        <w:gridCol w:w="992"/>
        <w:gridCol w:w="1134"/>
        <w:gridCol w:w="709"/>
        <w:gridCol w:w="708"/>
        <w:gridCol w:w="993"/>
        <w:gridCol w:w="1701"/>
      </w:tblGrid>
      <w:tr w14:paraId="49D13BDE">
        <w:tblPrEx>
          <w:tblCellMar>
            <w:top w:w="0" w:type="dxa"/>
            <w:left w:w="108" w:type="dxa"/>
            <w:bottom w:w="0" w:type="dxa"/>
            <w:right w:w="108" w:type="dxa"/>
          </w:tblCellMar>
        </w:tblPrEx>
        <w:trPr>
          <w:trHeight w:val="274" w:hRule="atLeast"/>
          <w:jc w:val="center"/>
        </w:trPr>
        <w:tc>
          <w:tcPr>
            <w:tcW w:w="566" w:type="dxa"/>
            <w:tcBorders>
              <w:top w:val="single" w:color="auto" w:sz="4" w:space="0"/>
              <w:left w:val="single" w:color="auto" w:sz="4" w:space="0"/>
              <w:bottom w:val="single" w:color="auto" w:sz="4" w:space="0"/>
              <w:right w:val="single" w:color="auto" w:sz="4" w:space="0"/>
            </w:tcBorders>
            <w:noWrap w:val="0"/>
            <w:vAlign w:val="center"/>
          </w:tcPr>
          <w:p w14:paraId="053CFD3F">
            <w:pPr>
              <w:widowControl/>
              <w:spacing w:line="360" w:lineRule="auto"/>
              <w:jc w:val="center"/>
              <w:rPr>
                <w:rFonts w:hint="default" w:ascii="Times New Roman" w:hAnsi="Times New Roman" w:eastAsia="仿宋_GB2312" w:cs="Times New Roman"/>
                <w:bCs/>
                <w:kern w:val="0"/>
                <w:sz w:val="22"/>
                <w:szCs w:val="22"/>
                <w:highlight w:val="none"/>
              </w:rPr>
            </w:pPr>
            <w:r>
              <w:rPr>
                <w:rFonts w:hint="default" w:ascii="Times New Roman" w:hAnsi="Times New Roman" w:eastAsia="仿宋_GB2312" w:cs="Times New Roman"/>
                <w:bCs/>
                <w:kern w:val="0"/>
                <w:sz w:val="22"/>
                <w:szCs w:val="22"/>
                <w:highlight w:val="none"/>
              </w:rPr>
              <w:t>序号</w:t>
            </w:r>
          </w:p>
        </w:tc>
        <w:tc>
          <w:tcPr>
            <w:tcW w:w="709" w:type="dxa"/>
            <w:tcBorders>
              <w:top w:val="single" w:color="auto" w:sz="4" w:space="0"/>
              <w:left w:val="nil"/>
              <w:bottom w:val="single" w:color="auto" w:sz="4" w:space="0"/>
              <w:right w:val="single" w:color="auto" w:sz="4" w:space="0"/>
            </w:tcBorders>
            <w:noWrap w:val="0"/>
            <w:vAlign w:val="center"/>
          </w:tcPr>
          <w:p w14:paraId="5A308CE6">
            <w:pPr>
              <w:widowControl/>
              <w:spacing w:line="360" w:lineRule="auto"/>
              <w:jc w:val="center"/>
              <w:rPr>
                <w:rFonts w:hint="default" w:ascii="Times New Roman" w:hAnsi="Times New Roman" w:eastAsia="仿宋_GB2312" w:cs="Times New Roman"/>
                <w:bCs/>
                <w:kern w:val="0"/>
                <w:sz w:val="22"/>
                <w:szCs w:val="22"/>
                <w:highlight w:val="none"/>
              </w:rPr>
            </w:pPr>
            <w:r>
              <w:rPr>
                <w:rFonts w:hint="default" w:ascii="Times New Roman" w:hAnsi="Times New Roman" w:eastAsia="仿宋_GB2312" w:cs="Times New Roman"/>
                <w:bCs/>
                <w:kern w:val="0"/>
                <w:sz w:val="22"/>
                <w:szCs w:val="22"/>
                <w:highlight w:val="none"/>
              </w:rPr>
              <w:t>类别</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560D218">
            <w:pPr>
              <w:widowControl/>
              <w:spacing w:line="360" w:lineRule="auto"/>
              <w:jc w:val="center"/>
              <w:rPr>
                <w:rFonts w:hint="default" w:ascii="Times New Roman" w:hAnsi="Times New Roman" w:eastAsia="仿宋_GB2312" w:cs="Times New Roman"/>
                <w:bCs/>
                <w:kern w:val="0"/>
                <w:sz w:val="22"/>
                <w:szCs w:val="22"/>
                <w:highlight w:val="none"/>
              </w:rPr>
            </w:pPr>
            <w:r>
              <w:rPr>
                <w:rFonts w:hint="default" w:ascii="Times New Roman" w:hAnsi="Times New Roman" w:eastAsia="仿宋_GB2312" w:cs="Times New Roman"/>
                <w:bCs/>
                <w:kern w:val="0"/>
                <w:sz w:val="22"/>
                <w:szCs w:val="22"/>
                <w:highlight w:val="none"/>
              </w:rPr>
              <w:t>专/兼职</w:t>
            </w:r>
          </w:p>
        </w:tc>
        <w:tc>
          <w:tcPr>
            <w:tcW w:w="1134" w:type="dxa"/>
            <w:tcBorders>
              <w:top w:val="single" w:color="auto" w:sz="4" w:space="0"/>
              <w:left w:val="nil"/>
              <w:bottom w:val="single" w:color="auto" w:sz="4" w:space="0"/>
              <w:right w:val="single" w:color="auto" w:sz="4" w:space="0"/>
            </w:tcBorders>
            <w:noWrap w:val="0"/>
            <w:vAlign w:val="center"/>
          </w:tcPr>
          <w:p w14:paraId="3A8BC477">
            <w:pPr>
              <w:widowControl/>
              <w:spacing w:line="360" w:lineRule="auto"/>
              <w:jc w:val="center"/>
              <w:rPr>
                <w:rFonts w:hint="default" w:ascii="Times New Roman" w:hAnsi="Times New Roman" w:eastAsia="仿宋_GB2312" w:cs="Times New Roman"/>
                <w:bCs/>
                <w:kern w:val="0"/>
                <w:sz w:val="22"/>
                <w:szCs w:val="22"/>
                <w:highlight w:val="none"/>
              </w:rPr>
            </w:pPr>
            <w:r>
              <w:rPr>
                <w:rFonts w:hint="default" w:ascii="Times New Roman" w:hAnsi="Times New Roman" w:eastAsia="仿宋_GB2312" w:cs="Times New Roman"/>
                <w:bCs/>
                <w:kern w:val="0"/>
                <w:sz w:val="22"/>
                <w:szCs w:val="22"/>
                <w:highlight w:val="none"/>
              </w:rPr>
              <w:t>学校卫生工作年限</w:t>
            </w:r>
          </w:p>
        </w:tc>
        <w:tc>
          <w:tcPr>
            <w:tcW w:w="709" w:type="dxa"/>
            <w:tcBorders>
              <w:top w:val="single" w:color="auto" w:sz="4" w:space="0"/>
              <w:left w:val="nil"/>
              <w:bottom w:val="single" w:color="auto" w:sz="4" w:space="0"/>
              <w:right w:val="single" w:color="auto" w:sz="4" w:space="0"/>
            </w:tcBorders>
            <w:noWrap w:val="0"/>
            <w:vAlign w:val="center"/>
          </w:tcPr>
          <w:p w14:paraId="7AF93BD5">
            <w:pPr>
              <w:widowControl/>
              <w:spacing w:line="360" w:lineRule="auto"/>
              <w:jc w:val="center"/>
              <w:rPr>
                <w:rFonts w:hint="default" w:ascii="Times New Roman" w:hAnsi="Times New Roman" w:eastAsia="仿宋_GB2312" w:cs="Times New Roman"/>
                <w:bCs/>
                <w:kern w:val="0"/>
                <w:sz w:val="22"/>
                <w:szCs w:val="22"/>
                <w:highlight w:val="none"/>
              </w:rPr>
            </w:pPr>
            <w:r>
              <w:rPr>
                <w:rFonts w:hint="default" w:ascii="Times New Roman" w:hAnsi="Times New Roman" w:eastAsia="仿宋_GB2312" w:cs="Times New Roman"/>
                <w:bCs/>
                <w:kern w:val="0"/>
                <w:sz w:val="22"/>
                <w:szCs w:val="22"/>
                <w:highlight w:val="none"/>
              </w:rPr>
              <w:t>学历</w:t>
            </w:r>
          </w:p>
        </w:tc>
        <w:tc>
          <w:tcPr>
            <w:tcW w:w="708" w:type="dxa"/>
            <w:tcBorders>
              <w:top w:val="single" w:color="auto" w:sz="4" w:space="0"/>
              <w:left w:val="nil"/>
              <w:bottom w:val="single" w:color="auto" w:sz="4" w:space="0"/>
              <w:right w:val="single" w:color="auto" w:sz="4" w:space="0"/>
            </w:tcBorders>
            <w:noWrap w:val="0"/>
            <w:vAlign w:val="center"/>
          </w:tcPr>
          <w:p w14:paraId="62656640">
            <w:pPr>
              <w:widowControl/>
              <w:spacing w:line="360" w:lineRule="auto"/>
              <w:jc w:val="center"/>
              <w:rPr>
                <w:rFonts w:hint="default" w:ascii="Times New Roman" w:hAnsi="Times New Roman" w:eastAsia="仿宋_GB2312" w:cs="Times New Roman"/>
                <w:bCs/>
                <w:kern w:val="0"/>
                <w:sz w:val="22"/>
                <w:szCs w:val="22"/>
                <w:highlight w:val="none"/>
              </w:rPr>
            </w:pPr>
            <w:r>
              <w:rPr>
                <w:rFonts w:hint="default" w:ascii="Times New Roman" w:hAnsi="Times New Roman" w:eastAsia="仿宋_GB2312" w:cs="Times New Roman"/>
                <w:bCs/>
                <w:kern w:val="0"/>
                <w:sz w:val="22"/>
                <w:szCs w:val="22"/>
                <w:highlight w:val="none"/>
              </w:rPr>
              <w:t>职称</w:t>
            </w:r>
          </w:p>
        </w:tc>
        <w:tc>
          <w:tcPr>
            <w:tcW w:w="993" w:type="dxa"/>
            <w:tcBorders>
              <w:top w:val="single" w:color="auto" w:sz="4" w:space="0"/>
              <w:left w:val="nil"/>
              <w:bottom w:val="single" w:color="auto" w:sz="4" w:space="0"/>
              <w:right w:val="single" w:color="auto" w:sz="4" w:space="0"/>
            </w:tcBorders>
            <w:noWrap w:val="0"/>
            <w:vAlign w:val="center"/>
          </w:tcPr>
          <w:p w14:paraId="48398611">
            <w:pPr>
              <w:widowControl/>
              <w:spacing w:line="360" w:lineRule="auto"/>
              <w:jc w:val="center"/>
              <w:rPr>
                <w:rFonts w:hint="default" w:ascii="Times New Roman" w:hAnsi="Times New Roman" w:eastAsia="仿宋_GB2312" w:cs="Times New Roman"/>
                <w:bCs/>
                <w:kern w:val="0"/>
                <w:sz w:val="22"/>
                <w:szCs w:val="22"/>
                <w:highlight w:val="none"/>
              </w:rPr>
            </w:pPr>
            <w:r>
              <w:rPr>
                <w:rFonts w:hint="default" w:ascii="Times New Roman" w:hAnsi="Times New Roman" w:eastAsia="仿宋_GB2312" w:cs="Times New Roman"/>
                <w:bCs/>
                <w:kern w:val="0"/>
                <w:sz w:val="22"/>
                <w:szCs w:val="22"/>
                <w:highlight w:val="none"/>
              </w:rPr>
              <w:t>执业资格证书</w:t>
            </w:r>
          </w:p>
        </w:tc>
        <w:tc>
          <w:tcPr>
            <w:tcW w:w="1701" w:type="dxa"/>
            <w:tcBorders>
              <w:top w:val="single" w:color="auto" w:sz="4" w:space="0"/>
              <w:left w:val="nil"/>
              <w:bottom w:val="single" w:color="auto" w:sz="4" w:space="0"/>
              <w:right w:val="single" w:color="auto" w:sz="4" w:space="0"/>
            </w:tcBorders>
            <w:noWrap w:val="0"/>
            <w:vAlign w:val="center"/>
          </w:tcPr>
          <w:p w14:paraId="47801512">
            <w:pPr>
              <w:widowControl/>
              <w:spacing w:line="360" w:lineRule="auto"/>
              <w:jc w:val="center"/>
              <w:rPr>
                <w:rFonts w:hint="default" w:ascii="Times New Roman" w:hAnsi="Times New Roman" w:eastAsia="仿宋_GB2312" w:cs="Times New Roman"/>
                <w:bCs/>
                <w:kern w:val="0"/>
                <w:sz w:val="22"/>
                <w:szCs w:val="22"/>
                <w:highlight w:val="none"/>
              </w:rPr>
            </w:pPr>
            <w:r>
              <w:rPr>
                <w:rFonts w:hint="default" w:ascii="Times New Roman" w:hAnsi="Times New Roman" w:eastAsia="仿宋_GB2312" w:cs="Times New Roman"/>
                <w:bCs/>
                <w:kern w:val="0"/>
                <w:sz w:val="22"/>
                <w:szCs w:val="22"/>
                <w:highlight w:val="none"/>
              </w:rPr>
              <w:t>上一年度学校卫生培训次数</w:t>
            </w:r>
          </w:p>
        </w:tc>
      </w:tr>
      <w:tr w14:paraId="4A866C20">
        <w:tblPrEx>
          <w:tblCellMar>
            <w:top w:w="0" w:type="dxa"/>
            <w:left w:w="108" w:type="dxa"/>
            <w:bottom w:w="0" w:type="dxa"/>
            <w:right w:w="108" w:type="dxa"/>
          </w:tblCellMar>
        </w:tblPrEx>
        <w:trPr>
          <w:trHeight w:val="327" w:hRule="atLeast"/>
          <w:jc w:val="center"/>
        </w:trPr>
        <w:tc>
          <w:tcPr>
            <w:tcW w:w="566" w:type="dxa"/>
            <w:tcBorders>
              <w:top w:val="nil"/>
              <w:left w:val="single" w:color="auto" w:sz="4" w:space="0"/>
              <w:bottom w:val="single" w:color="auto" w:sz="4" w:space="0"/>
              <w:right w:val="single" w:color="auto" w:sz="4" w:space="0"/>
            </w:tcBorders>
            <w:noWrap w:val="0"/>
            <w:vAlign w:val="bottom"/>
          </w:tcPr>
          <w:p w14:paraId="422C4973">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1</w:t>
            </w:r>
          </w:p>
        </w:tc>
        <w:tc>
          <w:tcPr>
            <w:tcW w:w="709" w:type="dxa"/>
            <w:tcBorders>
              <w:top w:val="nil"/>
              <w:left w:val="nil"/>
              <w:bottom w:val="single" w:color="auto" w:sz="4" w:space="0"/>
              <w:right w:val="single" w:color="auto" w:sz="4" w:space="0"/>
            </w:tcBorders>
            <w:noWrap w:val="0"/>
            <w:vAlign w:val="bottom"/>
          </w:tcPr>
          <w:p w14:paraId="3E706AEC">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992" w:type="dxa"/>
            <w:tcBorders>
              <w:top w:val="nil"/>
              <w:left w:val="single" w:color="auto" w:sz="4" w:space="0"/>
              <w:bottom w:val="single" w:color="auto" w:sz="4" w:space="0"/>
              <w:right w:val="single" w:color="auto" w:sz="4" w:space="0"/>
            </w:tcBorders>
            <w:noWrap w:val="0"/>
            <w:vAlign w:val="bottom"/>
          </w:tcPr>
          <w:p w14:paraId="6052CFE7">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1134" w:type="dxa"/>
            <w:tcBorders>
              <w:top w:val="nil"/>
              <w:left w:val="nil"/>
              <w:bottom w:val="single" w:color="auto" w:sz="4" w:space="0"/>
              <w:right w:val="single" w:color="auto" w:sz="4" w:space="0"/>
            </w:tcBorders>
            <w:noWrap w:val="0"/>
            <w:vAlign w:val="top"/>
          </w:tcPr>
          <w:p w14:paraId="260CF21B">
            <w:pPr>
              <w:widowControl/>
              <w:spacing w:line="360" w:lineRule="auto"/>
              <w:jc w:val="center"/>
              <w:rPr>
                <w:rFonts w:hint="default" w:ascii="Times New Roman" w:hAnsi="Times New Roman" w:eastAsia="仿宋_GB2312" w:cs="Times New Roman"/>
                <w:bCs/>
                <w:kern w:val="0"/>
                <w:sz w:val="24"/>
                <w:szCs w:val="24"/>
                <w:highlight w:val="none"/>
              </w:rPr>
            </w:pPr>
          </w:p>
        </w:tc>
        <w:tc>
          <w:tcPr>
            <w:tcW w:w="709" w:type="dxa"/>
            <w:tcBorders>
              <w:top w:val="nil"/>
              <w:left w:val="nil"/>
              <w:bottom w:val="single" w:color="auto" w:sz="4" w:space="0"/>
              <w:right w:val="single" w:color="auto" w:sz="4" w:space="0"/>
            </w:tcBorders>
            <w:noWrap w:val="0"/>
            <w:vAlign w:val="bottom"/>
          </w:tcPr>
          <w:p w14:paraId="2B0036AF">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708" w:type="dxa"/>
            <w:tcBorders>
              <w:top w:val="nil"/>
              <w:left w:val="nil"/>
              <w:bottom w:val="single" w:color="auto" w:sz="4" w:space="0"/>
              <w:right w:val="single" w:color="auto" w:sz="4" w:space="0"/>
            </w:tcBorders>
            <w:noWrap w:val="0"/>
            <w:vAlign w:val="bottom"/>
          </w:tcPr>
          <w:p w14:paraId="087ECD18">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993" w:type="dxa"/>
            <w:tcBorders>
              <w:top w:val="nil"/>
              <w:left w:val="nil"/>
              <w:bottom w:val="single" w:color="auto" w:sz="4" w:space="0"/>
              <w:right w:val="single" w:color="auto" w:sz="4" w:space="0"/>
            </w:tcBorders>
            <w:noWrap w:val="0"/>
            <w:vAlign w:val="bottom"/>
          </w:tcPr>
          <w:p w14:paraId="2387929A">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1701" w:type="dxa"/>
            <w:tcBorders>
              <w:top w:val="nil"/>
              <w:left w:val="nil"/>
              <w:bottom w:val="single" w:color="auto" w:sz="4" w:space="0"/>
              <w:right w:val="single" w:color="auto" w:sz="4" w:space="0"/>
            </w:tcBorders>
            <w:noWrap w:val="0"/>
            <w:vAlign w:val="bottom"/>
          </w:tcPr>
          <w:p w14:paraId="298E8C6B">
            <w:pPr>
              <w:widowControl/>
              <w:spacing w:line="360" w:lineRule="auto"/>
              <w:jc w:val="left"/>
              <w:rPr>
                <w:rFonts w:hint="default" w:ascii="Times New Roman" w:hAnsi="Times New Roman" w:eastAsia="仿宋_GB2312" w:cs="Times New Roman"/>
                <w:bCs/>
                <w:kern w:val="0"/>
                <w:sz w:val="24"/>
                <w:szCs w:val="24"/>
                <w:highlight w:val="none"/>
              </w:rPr>
            </w:pPr>
          </w:p>
        </w:tc>
      </w:tr>
      <w:tr w14:paraId="699E680B">
        <w:tblPrEx>
          <w:tblCellMar>
            <w:top w:w="0" w:type="dxa"/>
            <w:left w:w="108" w:type="dxa"/>
            <w:bottom w:w="0" w:type="dxa"/>
            <w:right w:w="108" w:type="dxa"/>
          </w:tblCellMar>
        </w:tblPrEx>
        <w:trPr>
          <w:trHeight w:val="262" w:hRule="atLeast"/>
          <w:jc w:val="center"/>
        </w:trPr>
        <w:tc>
          <w:tcPr>
            <w:tcW w:w="566" w:type="dxa"/>
            <w:tcBorders>
              <w:top w:val="nil"/>
              <w:left w:val="single" w:color="auto" w:sz="4" w:space="0"/>
              <w:bottom w:val="single" w:color="auto" w:sz="4" w:space="0"/>
              <w:right w:val="single" w:color="auto" w:sz="4" w:space="0"/>
            </w:tcBorders>
            <w:noWrap w:val="0"/>
            <w:vAlign w:val="bottom"/>
          </w:tcPr>
          <w:p w14:paraId="15E5BDB9">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2</w:t>
            </w:r>
          </w:p>
        </w:tc>
        <w:tc>
          <w:tcPr>
            <w:tcW w:w="709" w:type="dxa"/>
            <w:tcBorders>
              <w:top w:val="nil"/>
              <w:left w:val="nil"/>
              <w:bottom w:val="single" w:color="auto" w:sz="4" w:space="0"/>
              <w:right w:val="single" w:color="auto" w:sz="4" w:space="0"/>
            </w:tcBorders>
            <w:noWrap w:val="0"/>
            <w:vAlign w:val="bottom"/>
          </w:tcPr>
          <w:p w14:paraId="54A00235">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992" w:type="dxa"/>
            <w:tcBorders>
              <w:top w:val="nil"/>
              <w:left w:val="single" w:color="auto" w:sz="4" w:space="0"/>
              <w:bottom w:val="single" w:color="auto" w:sz="4" w:space="0"/>
              <w:right w:val="single" w:color="auto" w:sz="4" w:space="0"/>
            </w:tcBorders>
            <w:noWrap w:val="0"/>
            <w:vAlign w:val="bottom"/>
          </w:tcPr>
          <w:p w14:paraId="33B73E7C">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1134" w:type="dxa"/>
            <w:tcBorders>
              <w:top w:val="nil"/>
              <w:left w:val="nil"/>
              <w:bottom w:val="single" w:color="auto" w:sz="4" w:space="0"/>
              <w:right w:val="single" w:color="auto" w:sz="4" w:space="0"/>
            </w:tcBorders>
            <w:noWrap w:val="0"/>
            <w:vAlign w:val="top"/>
          </w:tcPr>
          <w:p w14:paraId="4335A641">
            <w:pPr>
              <w:widowControl/>
              <w:spacing w:line="360" w:lineRule="auto"/>
              <w:jc w:val="center"/>
              <w:rPr>
                <w:rFonts w:hint="default" w:ascii="Times New Roman" w:hAnsi="Times New Roman" w:eastAsia="仿宋_GB2312" w:cs="Times New Roman"/>
                <w:bCs/>
                <w:kern w:val="0"/>
                <w:sz w:val="24"/>
                <w:szCs w:val="24"/>
                <w:highlight w:val="none"/>
              </w:rPr>
            </w:pPr>
          </w:p>
        </w:tc>
        <w:tc>
          <w:tcPr>
            <w:tcW w:w="709" w:type="dxa"/>
            <w:tcBorders>
              <w:top w:val="nil"/>
              <w:left w:val="nil"/>
              <w:bottom w:val="single" w:color="auto" w:sz="4" w:space="0"/>
              <w:right w:val="single" w:color="auto" w:sz="4" w:space="0"/>
            </w:tcBorders>
            <w:noWrap w:val="0"/>
            <w:vAlign w:val="bottom"/>
          </w:tcPr>
          <w:p w14:paraId="5EDFA707">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708" w:type="dxa"/>
            <w:tcBorders>
              <w:top w:val="nil"/>
              <w:left w:val="nil"/>
              <w:bottom w:val="single" w:color="auto" w:sz="4" w:space="0"/>
              <w:right w:val="single" w:color="auto" w:sz="4" w:space="0"/>
            </w:tcBorders>
            <w:noWrap w:val="0"/>
            <w:vAlign w:val="bottom"/>
          </w:tcPr>
          <w:p w14:paraId="3F5864F5">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993" w:type="dxa"/>
            <w:tcBorders>
              <w:top w:val="nil"/>
              <w:left w:val="nil"/>
              <w:bottom w:val="single" w:color="auto" w:sz="4" w:space="0"/>
              <w:right w:val="single" w:color="auto" w:sz="4" w:space="0"/>
            </w:tcBorders>
            <w:noWrap w:val="0"/>
            <w:vAlign w:val="bottom"/>
          </w:tcPr>
          <w:p w14:paraId="55E79EE0">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1701" w:type="dxa"/>
            <w:tcBorders>
              <w:top w:val="nil"/>
              <w:left w:val="nil"/>
              <w:bottom w:val="single" w:color="auto" w:sz="4" w:space="0"/>
              <w:right w:val="single" w:color="auto" w:sz="4" w:space="0"/>
            </w:tcBorders>
            <w:noWrap w:val="0"/>
            <w:vAlign w:val="bottom"/>
          </w:tcPr>
          <w:p w14:paraId="59D5148D">
            <w:pPr>
              <w:widowControl/>
              <w:spacing w:line="360" w:lineRule="auto"/>
              <w:jc w:val="left"/>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r>
      <w:tr w14:paraId="5721C742">
        <w:tblPrEx>
          <w:tblCellMar>
            <w:top w:w="0" w:type="dxa"/>
            <w:left w:w="108" w:type="dxa"/>
            <w:bottom w:w="0" w:type="dxa"/>
            <w:right w:w="108" w:type="dxa"/>
          </w:tblCellMar>
        </w:tblPrEx>
        <w:trPr>
          <w:trHeight w:val="369" w:hRule="atLeast"/>
          <w:jc w:val="center"/>
        </w:trPr>
        <w:tc>
          <w:tcPr>
            <w:tcW w:w="566" w:type="dxa"/>
            <w:tcBorders>
              <w:top w:val="single" w:color="auto" w:sz="4" w:space="0"/>
              <w:left w:val="single" w:color="auto" w:sz="4" w:space="0"/>
              <w:bottom w:val="single" w:color="auto" w:sz="4" w:space="0"/>
              <w:right w:val="single" w:color="auto" w:sz="4" w:space="0"/>
            </w:tcBorders>
            <w:noWrap w:val="0"/>
            <w:vAlign w:val="bottom"/>
          </w:tcPr>
          <w:p w14:paraId="080A8CAD">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3</w:t>
            </w:r>
          </w:p>
        </w:tc>
        <w:tc>
          <w:tcPr>
            <w:tcW w:w="709" w:type="dxa"/>
            <w:tcBorders>
              <w:top w:val="single" w:color="auto" w:sz="4" w:space="0"/>
              <w:left w:val="nil"/>
              <w:bottom w:val="single" w:color="auto" w:sz="4" w:space="0"/>
              <w:right w:val="single" w:color="auto" w:sz="4" w:space="0"/>
            </w:tcBorders>
            <w:noWrap w:val="0"/>
            <w:vAlign w:val="bottom"/>
          </w:tcPr>
          <w:p w14:paraId="3CD24F2A">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992" w:type="dxa"/>
            <w:tcBorders>
              <w:top w:val="single" w:color="auto" w:sz="4" w:space="0"/>
              <w:left w:val="single" w:color="auto" w:sz="4" w:space="0"/>
              <w:bottom w:val="single" w:color="auto" w:sz="4" w:space="0"/>
              <w:right w:val="single" w:color="auto" w:sz="4" w:space="0"/>
            </w:tcBorders>
            <w:noWrap w:val="0"/>
            <w:vAlign w:val="bottom"/>
          </w:tcPr>
          <w:p w14:paraId="781E9529">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1134" w:type="dxa"/>
            <w:tcBorders>
              <w:top w:val="single" w:color="auto" w:sz="4" w:space="0"/>
              <w:left w:val="nil"/>
              <w:bottom w:val="single" w:color="auto" w:sz="4" w:space="0"/>
              <w:right w:val="single" w:color="auto" w:sz="4" w:space="0"/>
            </w:tcBorders>
            <w:noWrap w:val="0"/>
            <w:vAlign w:val="top"/>
          </w:tcPr>
          <w:p w14:paraId="1582B300">
            <w:pPr>
              <w:widowControl/>
              <w:spacing w:line="360" w:lineRule="auto"/>
              <w:jc w:val="center"/>
              <w:rPr>
                <w:rFonts w:hint="default" w:ascii="Times New Roman" w:hAnsi="Times New Roman" w:eastAsia="仿宋_GB2312" w:cs="Times New Roman"/>
                <w:bCs/>
                <w:kern w:val="0"/>
                <w:sz w:val="24"/>
                <w:szCs w:val="24"/>
                <w:highlight w:val="none"/>
              </w:rPr>
            </w:pPr>
          </w:p>
        </w:tc>
        <w:tc>
          <w:tcPr>
            <w:tcW w:w="709" w:type="dxa"/>
            <w:tcBorders>
              <w:top w:val="single" w:color="auto" w:sz="4" w:space="0"/>
              <w:left w:val="nil"/>
              <w:bottom w:val="single" w:color="auto" w:sz="4" w:space="0"/>
              <w:right w:val="single" w:color="auto" w:sz="4" w:space="0"/>
            </w:tcBorders>
            <w:noWrap w:val="0"/>
            <w:vAlign w:val="bottom"/>
          </w:tcPr>
          <w:p w14:paraId="2B91B9D3">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708" w:type="dxa"/>
            <w:tcBorders>
              <w:top w:val="single" w:color="auto" w:sz="4" w:space="0"/>
              <w:left w:val="nil"/>
              <w:bottom w:val="single" w:color="auto" w:sz="4" w:space="0"/>
              <w:right w:val="single" w:color="auto" w:sz="4" w:space="0"/>
            </w:tcBorders>
            <w:noWrap w:val="0"/>
            <w:vAlign w:val="bottom"/>
          </w:tcPr>
          <w:p w14:paraId="2E6CFFF4">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993" w:type="dxa"/>
            <w:tcBorders>
              <w:top w:val="single" w:color="auto" w:sz="4" w:space="0"/>
              <w:left w:val="nil"/>
              <w:bottom w:val="single" w:color="auto" w:sz="4" w:space="0"/>
              <w:right w:val="single" w:color="auto" w:sz="4" w:space="0"/>
            </w:tcBorders>
            <w:noWrap w:val="0"/>
            <w:vAlign w:val="bottom"/>
          </w:tcPr>
          <w:p w14:paraId="217A06B5">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c>
          <w:tcPr>
            <w:tcW w:w="1701" w:type="dxa"/>
            <w:tcBorders>
              <w:top w:val="single" w:color="auto" w:sz="4" w:space="0"/>
              <w:left w:val="nil"/>
              <w:bottom w:val="single" w:color="auto" w:sz="4" w:space="0"/>
              <w:right w:val="single" w:color="auto" w:sz="4" w:space="0"/>
            </w:tcBorders>
            <w:noWrap w:val="0"/>
            <w:vAlign w:val="bottom"/>
          </w:tcPr>
          <w:p w14:paraId="2B8B57F8">
            <w:pPr>
              <w:widowControl/>
              <w:spacing w:line="360" w:lineRule="auto"/>
              <w:jc w:val="left"/>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　</w:t>
            </w:r>
          </w:p>
        </w:tc>
      </w:tr>
      <w:tr w14:paraId="244E7977">
        <w:tblPrEx>
          <w:tblCellMar>
            <w:top w:w="0" w:type="dxa"/>
            <w:left w:w="108" w:type="dxa"/>
            <w:bottom w:w="0" w:type="dxa"/>
            <w:right w:w="108" w:type="dxa"/>
          </w:tblCellMar>
        </w:tblPrEx>
        <w:trPr>
          <w:trHeight w:val="319" w:hRule="atLeast"/>
          <w:jc w:val="center"/>
        </w:trPr>
        <w:tc>
          <w:tcPr>
            <w:tcW w:w="566" w:type="dxa"/>
            <w:tcBorders>
              <w:top w:val="single" w:color="auto" w:sz="4" w:space="0"/>
              <w:left w:val="single" w:color="auto" w:sz="4" w:space="0"/>
              <w:bottom w:val="single" w:color="auto" w:sz="4" w:space="0"/>
              <w:right w:val="single" w:color="auto" w:sz="4" w:space="0"/>
            </w:tcBorders>
            <w:noWrap w:val="0"/>
            <w:vAlign w:val="bottom"/>
          </w:tcPr>
          <w:p w14:paraId="77E310D0">
            <w:pPr>
              <w:widowControl/>
              <w:spacing w:line="360" w:lineRule="auto"/>
              <w:jc w:val="center"/>
              <w:rPr>
                <w:rFonts w:hint="default" w:ascii="Times New Roman" w:hAnsi="Times New Roman" w:eastAsia="仿宋_GB2312" w:cs="Times New Roman"/>
                <w:bCs/>
                <w:kern w:val="0"/>
                <w:sz w:val="24"/>
                <w:szCs w:val="24"/>
                <w:highlight w:val="none"/>
              </w:rPr>
            </w:pPr>
            <w:r>
              <w:rPr>
                <w:rFonts w:hint="default" w:ascii="Times New Roman" w:hAnsi="Times New Roman" w:eastAsia="仿宋_GB2312" w:cs="Times New Roman"/>
                <w:bCs/>
                <w:kern w:val="0"/>
                <w:sz w:val="24"/>
                <w:szCs w:val="24"/>
                <w:highlight w:val="none"/>
              </w:rPr>
              <w:t>4</w:t>
            </w:r>
          </w:p>
        </w:tc>
        <w:tc>
          <w:tcPr>
            <w:tcW w:w="709" w:type="dxa"/>
            <w:tcBorders>
              <w:top w:val="single" w:color="auto" w:sz="4" w:space="0"/>
              <w:left w:val="nil"/>
              <w:bottom w:val="single" w:color="auto" w:sz="4" w:space="0"/>
              <w:right w:val="single" w:color="auto" w:sz="4" w:space="0"/>
            </w:tcBorders>
            <w:noWrap w:val="0"/>
            <w:vAlign w:val="bottom"/>
          </w:tcPr>
          <w:p w14:paraId="5EC3B8E0">
            <w:pPr>
              <w:widowControl/>
              <w:spacing w:line="360" w:lineRule="auto"/>
              <w:jc w:val="center"/>
              <w:rPr>
                <w:rFonts w:hint="default" w:ascii="Times New Roman" w:hAnsi="Times New Roman" w:eastAsia="仿宋_GB2312" w:cs="Times New Roman"/>
                <w:bCs/>
                <w:kern w:val="0"/>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bottom"/>
          </w:tcPr>
          <w:p w14:paraId="0F191846">
            <w:pPr>
              <w:widowControl/>
              <w:spacing w:line="360" w:lineRule="auto"/>
              <w:jc w:val="center"/>
              <w:rPr>
                <w:rFonts w:hint="default" w:ascii="Times New Roman" w:hAnsi="Times New Roman" w:eastAsia="仿宋_GB2312" w:cs="Times New Roman"/>
                <w:bCs/>
                <w:kern w:val="0"/>
                <w:sz w:val="24"/>
                <w:szCs w:val="24"/>
                <w:highlight w:val="none"/>
              </w:rPr>
            </w:pPr>
          </w:p>
        </w:tc>
        <w:tc>
          <w:tcPr>
            <w:tcW w:w="1134" w:type="dxa"/>
            <w:tcBorders>
              <w:top w:val="single" w:color="auto" w:sz="4" w:space="0"/>
              <w:left w:val="nil"/>
              <w:bottom w:val="single" w:color="auto" w:sz="4" w:space="0"/>
              <w:right w:val="single" w:color="auto" w:sz="4" w:space="0"/>
            </w:tcBorders>
            <w:noWrap w:val="0"/>
            <w:vAlign w:val="top"/>
          </w:tcPr>
          <w:p w14:paraId="0055F855">
            <w:pPr>
              <w:widowControl/>
              <w:spacing w:line="360" w:lineRule="auto"/>
              <w:jc w:val="center"/>
              <w:rPr>
                <w:rFonts w:hint="default" w:ascii="Times New Roman" w:hAnsi="Times New Roman" w:eastAsia="仿宋_GB2312" w:cs="Times New Roman"/>
                <w:bCs/>
                <w:kern w:val="0"/>
                <w:sz w:val="24"/>
                <w:szCs w:val="24"/>
                <w:highlight w:val="none"/>
              </w:rPr>
            </w:pPr>
          </w:p>
        </w:tc>
        <w:tc>
          <w:tcPr>
            <w:tcW w:w="709" w:type="dxa"/>
            <w:tcBorders>
              <w:top w:val="single" w:color="auto" w:sz="4" w:space="0"/>
              <w:left w:val="nil"/>
              <w:bottom w:val="single" w:color="auto" w:sz="4" w:space="0"/>
              <w:right w:val="single" w:color="auto" w:sz="4" w:space="0"/>
            </w:tcBorders>
            <w:noWrap w:val="0"/>
            <w:vAlign w:val="bottom"/>
          </w:tcPr>
          <w:p w14:paraId="0516E21C">
            <w:pPr>
              <w:widowControl/>
              <w:spacing w:line="360" w:lineRule="auto"/>
              <w:jc w:val="center"/>
              <w:rPr>
                <w:rFonts w:hint="default" w:ascii="Times New Roman" w:hAnsi="Times New Roman" w:eastAsia="仿宋_GB2312" w:cs="Times New Roman"/>
                <w:bCs/>
                <w:kern w:val="0"/>
                <w:sz w:val="24"/>
                <w:szCs w:val="24"/>
                <w:highlight w:val="none"/>
              </w:rPr>
            </w:pPr>
          </w:p>
        </w:tc>
        <w:tc>
          <w:tcPr>
            <w:tcW w:w="708" w:type="dxa"/>
            <w:tcBorders>
              <w:top w:val="single" w:color="auto" w:sz="4" w:space="0"/>
              <w:left w:val="nil"/>
              <w:bottom w:val="single" w:color="auto" w:sz="4" w:space="0"/>
              <w:right w:val="single" w:color="auto" w:sz="4" w:space="0"/>
            </w:tcBorders>
            <w:noWrap w:val="0"/>
            <w:vAlign w:val="bottom"/>
          </w:tcPr>
          <w:p w14:paraId="4F516AB4">
            <w:pPr>
              <w:widowControl/>
              <w:spacing w:line="360" w:lineRule="auto"/>
              <w:jc w:val="center"/>
              <w:rPr>
                <w:rFonts w:hint="default" w:ascii="Times New Roman" w:hAnsi="Times New Roman" w:eastAsia="仿宋_GB2312" w:cs="Times New Roman"/>
                <w:bCs/>
                <w:kern w:val="0"/>
                <w:sz w:val="24"/>
                <w:szCs w:val="24"/>
                <w:highlight w:val="none"/>
              </w:rPr>
            </w:pPr>
          </w:p>
        </w:tc>
        <w:tc>
          <w:tcPr>
            <w:tcW w:w="993" w:type="dxa"/>
            <w:tcBorders>
              <w:top w:val="single" w:color="auto" w:sz="4" w:space="0"/>
              <w:left w:val="nil"/>
              <w:bottom w:val="single" w:color="auto" w:sz="4" w:space="0"/>
              <w:right w:val="single" w:color="auto" w:sz="4" w:space="0"/>
            </w:tcBorders>
            <w:noWrap w:val="0"/>
            <w:vAlign w:val="bottom"/>
          </w:tcPr>
          <w:p w14:paraId="3ACF754D">
            <w:pPr>
              <w:widowControl/>
              <w:spacing w:line="360" w:lineRule="auto"/>
              <w:jc w:val="center"/>
              <w:rPr>
                <w:rFonts w:hint="default" w:ascii="Times New Roman" w:hAnsi="Times New Roman" w:eastAsia="仿宋_GB2312" w:cs="Times New Roman"/>
                <w:bCs/>
                <w:kern w:val="0"/>
                <w:sz w:val="24"/>
                <w:szCs w:val="24"/>
                <w:highlight w:val="none"/>
              </w:rPr>
            </w:pPr>
          </w:p>
        </w:tc>
        <w:tc>
          <w:tcPr>
            <w:tcW w:w="1701" w:type="dxa"/>
            <w:tcBorders>
              <w:top w:val="single" w:color="auto" w:sz="4" w:space="0"/>
              <w:left w:val="nil"/>
              <w:bottom w:val="single" w:color="auto" w:sz="4" w:space="0"/>
              <w:right w:val="single" w:color="auto" w:sz="4" w:space="0"/>
            </w:tcBorders>
            <w:noWrap w:val="0"/>
            <w:vAlign w:val="bottom"/>
          </w:tcPr>
          <w:p w14:paraId="65073333">
            <w:pPr>
              <w:widowControl/>
              <w:spacing w:line="360" w:lineRule="auto"/>
              <w:jc w:val="left"/>
              <w:rPr>
                <w:rFonts w:hint="default" w:ascii="Times New Roman" w:hAnsi="Times New Roman" w:eastAsia="仿宋_GB2312" w:cs="Times New Roman"/>
                <w:bCs/>
                <w:kern w:val="0"/>
                <w:sz w:val="24"/>
                <w:szCs w:val="24"/>
                <w:highlight w:val="none"/>
              </w:rPr>
            </w:pPr>
          </w:p>
        </w:tc>
      </w:tr>
    </w:tbl>
    <w:p w14:paraId="2E5DB2EE">
      <w:pPr>
        <w:widowControl/>
        <w:spacing w:line="360" w:lineRule="auto"/>
        <w:ind w:firstLine="630" w:firstLineChars="300"/>
        <w:jc w:val="left"/>
        <w:rPr>
          <w:rFonts w:hint="default" w:ascii="Times New Roman" w:hAnsi="Times New Roman" w:eastAsia="仿宋_GB2312" w:cs="Times New Roman"/>
          <w:bCs/>
          <w:kern w:val="0"/>
          <w:sz w:val="21"/>
          <w:szCs w:val="21"/>
          <w:highlight w:val="none"/>
        </w:rPr>
      </w:pPr>
      <w:r>
        <w:rPr>
          <w:rFonts w:hint="default" w:ascii="Times New Roman" w:hAnsi="Times New Roman" w:eastAsia="仿宋_GB2312" w:cs="Times New Roman"/>
          <w:bCs/>
          <w:sz w:val="21"/>
          <w:szCs w:val="21"/>
          <w:highlight w:val="none"/>
        </w:rPr>
        <w:t>注：类别</w:t>
      </w:r>
      <w:r>
        <w:rPr>
          <w:rFonts w:hint="default" w:ascii="Times New Roman" w:hAnsi="Times New Roman" w:cs="Times New Roman"/>
          <w:bCs/>
          <w:sz w:val="21"/>
          <w:szCs w:val="21"/>
          <w:highlight w:val="none"/>
          <w:lang w:eastAsia="zh-CN"/>
        </w:rPr>
        <w:t>：</w:t>
      </w:r>
      <w:r>
        <w:rPr>
          <w:rFonts w:hint="default" w:ascii="Times New Roman" w:hAnsi="Times New Roman" w:eastAsia="仿宋_GB2312" w:cs="Times New Roman"/>
          <w:bCs/>
          <w:kern w:val="0"/>
          <w:sz w:val="21"/>
          <w:szCs w:val="21"/>
          <w:highlight w:val="none"/>
        </w:rPr>
        <w:t>1.</w:t>
      </w:r>
      <w:r>
        <w:rPr>
          <w:rFonts w:hint="default" w:ascii="Times New Roman" w:hAnsi="Times New Roman" w:eastAsia="仿宋_GB2312" w:cs="Times New Roman"/>
          <w:bCs/>
          <w:sz w:val="21"/>
          <w:szCs w:val="21"/>
          <w:highlight w:val="none"/>
        </w:rPr>
        <w:t>卫生专业技术人员</w:t>
      </w:r>
      <w:r>
        <w:rPr>
          <w:rFonts w:hint="default" w:ascii="Times New Roman" w:hAnsi="Times New Roman" w:eastAsia="仿宋_GB2312" w:cs="Times New Roman"/>
          <w:bCs/>
          <w:kern w:val="0"/>
          <w:sz w:val="21"/>
          <w:szCs w:val="21"/>
          <w:highlight w:val="none"/>
        </w:rPr>
        <w:t>，2.保健教师；专/兼职：1.专职，2兼职；</w:t>
      </w:r>
    </w:p>
    <w:p w14:paraId="7D7BF43C">
      <w:pPr>
        <w:widowControl/>
        <w:spacing w:line="360" w:lineRule="auto"/>
        <w:ind w:left="899" w:leftChars="328" w:hanging="210" w:hangingChars="100"/>
        <w:jc w:val="left"/>
        <w:rPr>
          <w:rFonts w:hint="default" w:ascii="Times New Roman" w:hAnsi="Times New Roman" w:eastAsia="仿宋_GB2312" w:cs="Times New Roman"/>
          <w:bCs/>
          <w:sz w:val="21"/>
          <w:szCs w:val="21"/>
          <w:highlight w:val="none"/>
        </w:rPr>
      </w:pPr>
      <w:r>
        <w:rPr>
          <w:rFonts w:hint="default" w:ascii="Times New Roman" w:hAnsi="Times New Roman" w:eastAsia="仿宋_GB2312" w:cs="Times New Roman"/>
          <w:bCs/>
          <w:sz w:val="21"/>
          <w:szCs w:val="21"/>
          <w:highlight w:val="none"/>
        </w:rPr>
        <w:t>学历</w:t>
      </w:r>
      <w:r>
        <w:rPr>
          <w:rFonts w:hint="default" w:ascii="Times New Roman" w:hAnsi="Times New Roman" w:cs="Times New Roman"/>
          <w:bCs/>
          <w:sz w:val="21"/>
          <w:szCs w:val="21"/>
          <w:highlight w:val="none"/>
          <w:lang w:eastAsia="zh-CN"/>
        </w:rPr>
        <w:t>：</w:t>
      </w:r>
      <w:r>
        <w:rPr>
          <w:rFonts w:hint="default" w:ascii="Times New Roman" w:hAnsi="Times New Roman" w:eastAsia="仿宋_GB2312" w:cs="Times New Roman"/>
          <w:bCs/>
          <w:sz w:val="21"/>
          <w:szCs w:val="21"/>
          <w:highlight w:val="none"/>
        </w:rPr>
        <w:t>1.中专/高中 2.大专 3.本科 4.硕士及以上；</w:t>
      </w:r>
    </w:p>
    <w:p w14:paraId="70D4A301">
      <w:pPr>
        <w:widowControl/>
        <w:spacing w:line="360" w:lineRule="auto"/>
        <w:ind w:left="899" w:leftChars="328" w:hanging="210" w:hangingChars="100"/>
        <w:jc w:val="left"/>
        <w:rPr>
          <w:rFonts w:hint="default" w:ascii="Times New Roman" w:hAnsi="Times New Roman" w:eastAsia="仿宋_GB2312" w:cs="Times New Roman"/>
          <w:bCs/>
          <w:sz w:val="21"/>
          <w:szCs w:val="21"/>
          <w:highlight w:val="none"/>
        </w:rPr>
      </w:pPr>
      <w:r>
        <w:rPr>
          <w:rFonts w:hint="default" w:ascii="Times New Roman" w:hAnsi="Times New Roman" w:eastAsia="仿宋_GB2312" w:cs="Times New Roman"/>
          <w:bCs/>
          <w:sz w:val="21"/>
          <w:szCs w:val="21"/>
          <w:highlight w:val="none"/>
        </w:rPr>
        <w:t>职称：1.无 2.初级 3.中级 4.副高级 5.正高级；</w:t>
      </w:r>
    </w:p>
    <w:p w14:paraId="2974A889">
      <w:pPr>
        <w:widowControl/>
        <w:spacing w:line="360" w:lineRule="auto"/>
        <w:ind w:left="2100" w:leftChars="300" w:hanging="1470" w:hangingChars="700"/>
        <w:jc w:val="left"/>
        <w:rPr>
          <w:rFonts w:hint="eastAsia" w:ascii="Times New Roman" w:hAnsi="Times New Roman" w:eastAsia="仿宋_GB2312" w:cs="Times New Roman"/>
          <w:bCs/>
          <w:kern w:val="0"/>
          <w:sz w:val="21"/>
          <w:szCs w:val="21"/>
          <w:highlight w:val="none"/>
          <w:lang w:eastAsia="zh-CN"/>
        </w:rPr>
      </w:pPr>
      <w:r>
        <w:rPr>
          <w:rFonts w:hint="default" w:ascii="Times New Roman" w:hAnsi="Times New Roman" w:eastAsia="仿宋_GB2312" w:cs="Times New Roman"/>
          <w:bCs/>
          <w:kern w:val="0"/>
          <w:sz w:val="21"/>
          <w:szCs w:val="21"/>
          <w:highlight w:val="none"/>
        </w:rPr>
        <w:t xml:space="preserve">执业资格证书：1.无证 2.教师证 3.护士执业证 4.临床执业医师资格证 </w:t>
      </w:r>
    </w:p>
    <w:p w14:paraId="39200565">
      <w:pPr>
        <w:widowControl/>
        <w:spacing w:line="360" w:lineRule="auto"/>
        <w:ind w:left="2100" w:leftChars="300" w:hanging="1470" w:hangingChars="700"/>
        <w:jc w:val="left"/>
        <w:rPr>
          <w:rFonts w:hint="default" w:ascii="Times New Roman" w:hAnsi="Times New Roman" w:eastAsia="仿宋_GB2312" w:cs="Times New Roman"/>
          <w:bCs/>
          <w:kern w:val="0"/>
          <w:sz w:val="21"/>
          <w:szCs w:val="21"/>
          <w:highlight w:val="none"/>
        </w:rPr>
      </w:pPr>
      <w:r>
        <w:rPr>
          <w:rFonts w:hint="default" w:ascii="Times New Roman" w:hAnsi="Times New Roman" w:eastAsia="仿宋_GB2312" w:cs="Times New Roman"/>
          <w:bCs/>
          <w:kern w:val="0"/>
          <w:sz w:val="21"/>
          <w:szCs w:val="21"/>
          <w:highlight w:val="none"/>
        </w:rPr>
        <w:t>5.公卫执业医师资格证 6.其他。</w:t>
      </w:r>
    </w:p>
    <w:p w14:paraId="46B023DD">
      <w:pPr>
        <w:numPr>
          <w:ilvl w:val="0"/>
          <w:numId w:val="1"/>
        </w:numPr>
        <w:autoSpaceDN w:val="0"/>
        <w:spacing w:line="360" w:lineRule="auto"/>
        <w:ind w:firstLine="0" w:firstLineChars="0"/>
        <w:rPr>
          <w:rFonts w:hint="default" w:ascii="Times New Roman" w:hAnsi="Times New Roman" w:eastAsia="仿宋_GB2312" w:cs="Times New Roman"/>
          <w:bCs/>
          <w:sz w:val="24"/>
          <w:szCs w:val="24"/>
          <w:highlight w:val="none"/>
        </w:rPr>
      </w:pPr>
      <w:bookmarkStart w:id="8" w:name="_Toc5784858"/>
      <w:r>
        <w:rPr>
          <w:rFonts w:hint="default" w:ascii="Times New Roman" w:hAnsi="Times New Roman" w:eastAsia="仿宋_GB2312" w:cs="Times New Roman"/>
          <w:bCs/>
          <w:sz w:val="24"/>
          <w:szCs w:val="24"/>
          <w:highlight w:val="none"/>
        </w:rPr>
        <w:t>学生健康体检开展情况</w:t>
      </w:r>
      <w:bookmarkEnd w:id="8"/>
    </w:p>
    <w:p w14:paraId="3E52E690">
      <w:pPr>
        <w:numPr>
          <w:ilvl w:val="0"/>
          <w:numId w:val="0"/>
        </w:numPr>
        <w:autoSpaceDN w:val="0"/>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1.学校是否按照《健康体检管理办法》规定每学年组织一次全校学生体检？</w:t>
      </w:r>
    </w:p>
    <w:p w14:paraId="1A33DB36">
      <w:pPr>
        <w:autoSpaceDN w:val="0"/>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①是   ②否，</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年体检一次     ③基本不开展（跳转至题2）</w:t>
      </w:r>
    </w:p>
    <w:p w14:paraId="4E4D17CA">
      <w:pPr>
        <w:autoSpaceDN w:val="0"/>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1.1 如果组织，体检包括以下哪些项目？（可多选）</w:t>
      </w:r>
    </w:p>
    <w:p w14:paraId="4D42E2D2">
      <w:pPr>
        <w:autoSpaceDN w:val="0"/>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①体格检查（身高、体重）  ②血压    ③裸眼视力  ④龋齿    ⑤五官    </w:t>
      </w:r>
    </w:p>
    <w:p w14:paraId="7F9F8D36">
      <w:pPr>
        <w:autoSpaceDN w:val="0"/>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⑥外科    ⑦内科    ⑧结核菌素试验    ⑨其他，请注明</w:t>
      </w:r>
      <w:r>
        <w:rPr>
          <w:rFonts w:hint="default" w:ascii="Times New Roman" w:hAnsi="Times New Roman" w:eastAsia="仿宋_GB2312" w:cs="Times New Roman"/>
          <w:bCs/>
          <w:sz w:val="24"/>
          <w:szCs w:val="24"/>
          <w:highlight w:val="none"/>
          <w:u w:val="single"/>
        </w:rPr>
        <w:t xml:space="preserve">            </w:t>
      </w:r>
    </w:p>
    <w:p w14:paraId="663F9928">
      <w:pPr>
        <w:autoSpaceDN w:val="0"/>
        <w:spacing w:line="360" w:lineRule="auto"/>
        <w:ind w:left="0" w:leftChars="0"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1.2 如果组织，体检后是否向家长和学生反馈体检结果？①是    ②否</w:t>
      </w:r>
    </w:p>
    <w:p w14:paraId="65954639">
      <w:pPr>
        <w:autoSpaceDN w:val="0"/>
        <w:spacing w:line="360" w:lineRule="auto"/>
        <w:ind w:left="0" w:leftChars="0"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2.学校最近一次学生体检时间为</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年</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月；应体检学生</w:t>
      </w:r>
      <w:r>
        <w:rPr>
          <w:rFonts w:hint="default" w:ascii="Times New Roman" w:hAnsi="Times New Roman" w:eastAsia="仿宋_GB2312" w:cs="Times New Roman"/>
          <w:bCs/>
          <w:sz w:val="24"/>
          <w:szCs w:val="24"/>
          <w:highlight w:val="none"/>
          <w:u w:val="single"/>
        </w:rPr>
        <w:t xml:space="preserve"> </w:t>
      </w:r>
      <w:r>
        <w:rPr>
          <w:rFonts w:hint="eastAsia" w:ascii="Times New Roman" w:hAnsi="Times New Roman" w:eastAsia="仿宋_GB2312" w:cs="Times New Roman"/>
          <w:bCs/>
          <w:sz w:val="24"/>
          <w:szCs w:val="24"/>
          <w:highlight w:val="none"/>
          <w:u w:val="single"/>
          <w:lang w:val="en-US" w:eastAsia="zh-CN"/>
        </w:rPr>
        <w:t xml:space="preserve"> </w:t>
      </w:r>
      <w:r>
        <w:rPr>
          <w:rFonts w:hint="default" w:ascii="Times New Roman" w:hAnsi="Times New Roman" w:eastAsia="仿宋_GB2312" w:cs="Times New Roman"/>
          <w:bCs/>
          <w:sz w:val="24"/>
          <w:szCs w:val="24"/>
          <w:highlight w:val="none"/>
        </w:rPr>
        <w:t>人，实际体检学生</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人。</w:t>
      </w:r>
    </w:p>
    <w:p w14:paraId="0649A178">
      <w:pPr>
        <w:autoSpaceDN w:val="0"/>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3.学校是否建立学生健康管理档案？  ①是    ②否</w:t>
      </w:r>
    </w:p>
    <w:p w14:paraId="2B72483B">
      <w:pPr>
        <w:spacing w:line="360" w:lineRule="auto"/>
        <w:rPr>
          <w:rFonts w:hint="default" w:ascii="Times New Roman" w:hAnsi="Times New Roman" w:eastAsia="仿宋_GB2312" w:cs="Times New Roman"/>
          <w:bCs/>
          <w:sz w:val="24"/>
          <w:szCs w:val="24"/>
          <w:highlight w:val="none"/>
        </w:rPr>
      </w:pPr>
      <w:bookmarkStart w:id="9" w:name="_Toc5784859"/>
      <w:r>
        <w:rPr>
          <w:rFonts w:hint="default" w:ascii="Times New Roman" w:hAnsi="Times New Roman" w:eastAsia="仿宋_GB2312" w:cs="Times New Roman"/>
          <w:bCs/>
          <w:sz w:val="24"/>
          <w:szCs w:val="24"/>
          <w:highlight w:val="none"/>
        </w:rPr>
        <w:t>四、学校开展健康教育情况</w:t>
      </w:r>
      <w:bookmarkEnd w:id="9"/>
    </w:p>
    <w:p w14:paraId="71AF238F">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1.在上一学年中，学校是否针对学生开设健康教育课或讲座？    </w:t>
      </w:r>
    </w:p>
    <w:p w14:paraId="0A8E9B33">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①未开设（跳转至题2）    ②仅健康教育课</w:t>
      </w:r>
    </w:p>
    <w:p w14:paraId="070535B4">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③仅健康教育讲座         ④健康教育课和讲座都有</w:t>
      </w:r>
    </w:p>
    <w:p w14:paraId="512C3406">
      <w:pPr>
        <w:spacing w:line="360" w:lineRule="auto"/>
        <w:ind w:firstLine="720" w:firstLineChars="300"/>
        <w:rPr>
          <w:rFonts w:hint="default" w:ascii="Times New Roman" w:hAnsi="Times New Roman" w:eastAsia="仿宋_GB2312" w:cs="Times New Roman"/>
          <w:bCs/>
          <w:sz w:val="24"/>
          <w:szCs w:val="24"/>
          <w:highlight w:val="none"/>
        </w:rPr>
      </w:pPr>
      <w:bookmarkStart w:id="10" w:name="_Toc5784860"/>
      <w:r>
        <w:rPr>
          <w:rFonts w:hint="default" w:ascii="Times New Roman" w:hAnsi="Times New Roman" w:eastAsia="仿宋_GB2312" w:cs="Times New Roman"/>
          <w:bCs/>
          <w:sz w:val="24"/>
          <w:szCs w:val="24"/>
          <w:highlight w:val="none"/>
        </w:rPr>
        <w:t>1.1如果开设健康教育课或讲座，每学期共</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课时，包括哪些内容？（可多选）</w:t>
      </w:r>
      <w:bookmarkEnd w:id="10"/>
    </w:p>
    <w:p w14:paraId="291CC21F">
      <w:pPr>
        <w:autoSpaceDN w:val="0"/>
        <w:spacing w:line="360" w:lineRule="auto"/>
        <w:ind w:firstLine="724" w:firstLineChars="302"/>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①健康行为习惯和生活方式     ②疾病预防       ③安全应急与避险    </w:t>
      </w:r>
    </w:p>
    <w:p w14:paraId="1E887DF4">
      <w:pPr>
        <w:autoSpaceDN w:val="0"/>
        <w:spacing w:line="360" w:lineRule="auto"/>
        <w:ind w:firstLine="724" w:firstLineChars="302"/>
        <w:rPr>
          <w:rFonts w:hint="default" w:ascii="Times New Roman" w:hAnsi="Times New Roman" w:eastAsia="仿宋_GB2312" w:cs="Times New Roman"/>
          <w:bCs/>
          <w:sz w:val="24"/>
          <w:szCs w:val="24"/>
          <w:highlight w:val="none"/>
          <w:u w:val="single"/>
        </w:rPr>
      </w:pPr>
      <w:r>
        <w:rPr>
          <w:rFonts w:hint="default" w:ascii="Times New Roman" w:hAnsi="Times New Roman" w:eastAsia="仿宋_GB2312" w:cs="Times New Roman"/>
          <w:bCs/>
          <w:sz w:val="24"/>
          <w:szCs w:val="24"/>
          <w:highlight w:val="none"/>
        </w:rPr>
        <w:t>④心理健康    ⑤生长发育和青春期保健    ⑥其他，请注明</w:t>
      </w:r>
      <w:r>
        <w:rPr>
          <w:rFonts w:hint="default" w:ascii="Times New Roman" w:hAnsi="Times New Roman" w:eastAsia="仿宋_GB2312" w:cs="Times New Roman"/>
          <w:bCs/>
          <w:sz w:val="24"/>
          <w:szCs w:val="24"/>
          <w:highlight w:val="none"/>
          <w:u w:val="single"/>
        </w:rPr>
        <w:t xml:space="preserve">              </w:t>
      </w:r>
    </w:p>
    <w:p w14:paraId="016EFE5F">
      <w:pPr>
        <w:autoSpaceDN w:val="0"/>
        <w:spacing w:line="360" w:lineRule="auto"/>
        <w:ind w:firstLine="724" w:firstLineChars="302"/>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1.2 健康教育课或讲座是否有教材？               ①是       ②否</w:t>
      </w:r>
    </w:p>
    <w:p w14:paraId="3C494246">
      <w:pPr>
        <w:autoSpaceDN w:val="0"/>
        <w:spacing w:line="360" w:lineRule="auto"/>
        <w:ind w:firstLine="724" w:firstLineChars="302"/>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1.3 健康教育课或讲座内容是否按年级划分不同水平？  ①是    ②否</w:t>
      </w:r>
    </w:p>
    <w:p w14:paraId="0990B581">
      <w:pPr>
        <w:autoSpaceDN w:val="0"/>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2.在上一学年中，学校是否开展针对学生的心理咨询服务？①是    ②否</w:t>
      </w:r>
    </w:p>
    <w:p w14:paraId="55D11B68">
      <w:pPr>
        <w:spacing w:line="360" w:lineRule="auto"/>
        <w:rPr>
          <w:rFonts w:hint="default" w:ascii="Times New Roman" w:hAnsi="Times New Roman" w:eastAsia="仿宋_GB2312" w:cs="Times New Roman"/>
          <w:bCs/>
          <w:sz w:val="24"/>
          <w:szCs w:val="24"/>
          <w:highlight w:val="none"/>
        </w:rPr>
      </w:pPr>
      <w:bookmarkStart w:id="11" w:name="_Toc5784861"/>
    </w:p>
    <w:p w14:paraId="2D8DAFC8">
      <w:pPr>
        <w:widowControl w:val="0"/>
        <w:spacing w:after="120"/>
        <w:jc w:val="both"/>
        <w:rPr>
          <w:rFonts w:hint="default" w:ascii="Times New Roman" w:hAnsi="Times New Roman" w:eastAsia="宋体" w:cs="Times New Roman"/>
          <w:kern w:val="2"/>
          <w:sz w:val="21"/>
          <w:szCs w:val="24"/>
          <w:highlight w:val="none"/>
          <w:lang w:val="en-US" w:eastAsia="zh-CN" w:bidi="ar-SA"/>
        </w:rPr>
      </w:pPr>
    </w:p>
    <w:p w14:paraId="1D95AF7D">
      <w:pPr>
        <w:spacing w:line="450" w:lineRule="exact"/>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五、学生疾病防控</w:t>
      </w:r>
      <w:bookmarkEnd w:id="11"/>
    </w:p>
    <w:p w14:paraId="5070E20E">
      <w:pPr>
        <w:autoSpaceDN w:val="0"/>
        <w:spacing w:line="450" w:lineRule="exact"/>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1.在上一学年中，学校是否开展学生常见病防控工作？ ①是    ②否（跳转至题4）</w:t>
      </w:r>
    </w:p>
    <w:p w14:paraId="7A3F6B3D">
      <w:pPr>
        <w:autoSpaceDN w:val="0"/>
        <w:spacing w:line="450" w:lineRule="exact"/>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1.1.如果是，学校对下列哪些学生常见疾病开展防控工作？（可多选）</w:t>
      </w:r>
    </w:p>
    <w:p w14:paraId="6F347060">
      <w:pPr>
        <w:spacing w:line="450" w:lineRule="exact"/>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①视力不良 ②龋病及口腔疾病 ③营养不良  ④超重肥胖 ⑤过敏性哮喘 </w:t>
      </w:r>
    </w:p>
    <w:p w14:paraId="70780883">
      <w:pPr>
        <w:spacing w:line="450" w:lineRule="exact"/>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⑥缺铁性贫血 ⑦沙眼、结膜炎 ⑧寄生虫病 ⑨心理疾病 ⑩脊柱弯曲异常 </w:t>
      </w:r>
    </w:p>
    <w:p w14:paraId="7412D915">
      <w:pPr>
        <w:spacing w:line="450" w:lineRule="exact"/>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⑪其他，请注明</w:t>
      </w:r>
      <w:r>
        <w:rPr>
          <w:rFonts w:hint="default" w:ascii="Times New Roman" w:hAnsi="Times New Roman" w:eastAsia="仿宋_GB2312" w:cs="Times New Roman"/>
          <w:bCs/>
          <w:sz w:val="24"/>
          <w:szCs w:val="24"/>
          <w:highlight w:val="none"/>
          <w:u w:val="single"/>
        </w:rPr>
        <w:t xml:space="preserve">              </w:t>
      </w:r>
    </w:p>
    <w:p w14:paraId="48B30223">
      <w:pPr>
        <w:spacing w:line="450" w:lineRule="exact"/>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2.学校是否有近视防控专项方案？ ①是    ②否</w:t>
      </w:r>
    </w:p>
    <w:p w14:paraId="74A5EC60">
      <w:pPr>
        <w:spacing w:line="450" w:lineRule="exact"/>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3.学校是否明确规定领导、校医、老师在近视防控中的职责？ ①是   ②否</w:t>
      </w:r>
    </w:p>
    <w:p w14:paraId="769D80F8">
      <w:pPr>
        <w:spacing w:line="450" w:lineRule="exact"/>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4.学校要求一天做几次眼保健操？ ①0次  ②1次  ③2次  ④3次及以上</w:t>
      </w:r>
    </w:p>
    <w:p w14:paraId="2E5A2166">
      <w:pPr>
        <w:autoSpaceDN w:val="0"/>
        <w:spacing w:line="450" w:lineRule="exact"/>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5.学校是否建立传染病防控工作小组？</w:t>
      </w:r>
      <w:r>
        <w:rPr>
          <w:rFonts w:hint="default" w:ascii="Times New Roman" w:hAnsi="Times New Roman" w:eastAsia="仿宋_GB2312" w:cs="Times New Roman"/>
          <w:bCs/>
          <w:sz w:val="24"/>
          <w:szCs w:val="24"/>
          <w:highlight w:val="none"/>
        </w:rPr>
        <w:tab/>
      </w:r>
      <w:r>
        <w:rPr>
          <w:rFonts w:hint="default" w:ascii="Times New Roman" w:hAnsi="Times New Roman" w:eastAsia="仿宋_GB2312" w:cs="Times New Roman"/>
          <w:bCs/>
          <w:sz w:val="24"/>
          <w:szCs w:val="24"/>
          <w:highlight w:val="none"/>
        </w:rPr>
        <w:t>①是    ②否（跳答6）</w:t>
      </w:r>
    </w:p>
    <w:p w14:paraId="4D4D9801">
      <w:pPr>
        <w:autoSpaceDN w:val="0"/>
        <w:spacing w:line="450" w:lineRule="exact"/>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5.1 工作小组第一负责人是谁？</w:t>
      </w:r>
    </w:p>
    <w:p w14:paraId="14018AC1">
      <w:pPr>
        <w:autoSpaceDN w:val="0"/>
        <w:spacing w:line="450" w:lineRule="exact"/>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①校长或学校法人    ②主管副校长   ③后勤主任（或总务处长等）</w:t>
      </w:r>
    </w:p>
    <w:p w14:paraId="5119DF26">
      <w:pPr>
        <w:autoSpaceDN w:val="0"/>
        <w:spacing w:line="450" w:lineRule="exact"/>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④校医              ⑤其他，请注明</w:t>
      </w:r>
      <w:r>
        <w:rPr>
          <w:rFonts w:hint="default" w:ascii="Times New Roman" w:hAnsi="Times New Roman" w:eastAsia="仿宋_GB2312" w:cs="Times New Roman"/>
          <w:bCs/>
          <w:sz w:val="24"/>
          <w:szCs w:val="24"/>
          <w:highlight w:val="none"/>
          <w:u w:val="single"/>
        </w:rPr>
        <w:t xml:space="preserve">           </w:t>
      </w:r>
    </w:p>
    <w:p w14:paraId="78C6A234">
      <w:pPr>
        <w:spacing w:line="450" w:lineRule="exact"/>
        <w:ind w:firstLine="480" w:firstLineChars="200"/>
        <w:rPr>
          <w:rFonts w:hint="default" w:ascii="Times New Roman" w:hAnsi="Times New Roman" w:eastAsia="仿宋_GB2312" w:cs="Times New Roman"/>
          <w:bCs/>
          <w:sz w:val="24"/>
          <w:szCs w:val="24"/>
          <w:highlight w:val="none"/>
        </w:rPr>
      </w:pPr>
      <w:bookmarkStart w:id="12" w:name="_Toc5784862"/>
      <w:r>
        <w:rPr>
          <w:rFonts w:hint="default" w:ascii="Times New Roman" w:hAnsi="Times New Roman" w:eastAsia="仿宋_GB2312" w:cs="Times New Roman"/>
          <w:bCs/>
          <w:sz w:val="24"/>
          <w:szCs w:val="24"/>
          <w:highlight w:val="none"/>
        </w:rPr>
        <w:t>6.学校建立以下哪种（些）传染病预防控制制度？（可多选）</w:t>
      </w:r>
      <w:bookmarkEnd w:id="12"/>
    </w:p>
    <w:p w14:paraId="5B8D5C46">
      <w:pPr>
        <w:autoSpaceDN w:val="0"/>
        <w:spacing w:line="450" w:lineRule="exact"/>
        <w:ind w:left="0" w:leftChars="0" w:firstLine="720" w:firstLineChars="300"/>
        <w:rPr>
          <w:rFonts w:hint="default" w:ascii="Times New Roman" w:hAnsi="Times New Roman" w:eastAsia="仿宋_GB2312" w:cs="Times New Roman"/>
          <w:bCs/>
          <w:sz w:val="24"/>
          <w:szCs w:val="24"/>
          <w:highlight w:val="none"/>
        </w:rPr>
      </w:pPr>
      <w:bookmarkStart w:id="13" w:name="_Toc5784863"/>
      <w:r>
        <w:rPr>
          <w:rFonts w:hint="default" w:ascii="Times New Roman" w:hAnsi="Times New Roman" w:eastAsia="仿宋_GB2312" w:cs="Times New Roman"/>
          <w:bCs/>
          <w:sz w:val="24"/>
          <w:szCs w:val="24"/>
          <w:highlight w:val="none"/>
        </w:rPr>
        <w:t xml:space="preserve">①传染病疫情应急预案  ②传染病疫情报告制度 ③晨午检制度  </w:t>
      </w:r>
    </w:p>
    <w:p w14:paraId="68C1050E">
      <w:pPr>
        <w:autoSpaceDN w:val="0"/>
        <w:spacing w:line="450" w:lineRule="exact"/>
        <w:ind w:left="0" w:leftChars="0"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④健康教育制度        ⑤因病缺勤登记制度   ⑥因病缺勤追踪制度    </w:t>
      </w:r>
    </w:p>
    <w:p w14:paraId="2E3E4FC9">
      <w:pPr>
        <w:autoSpaceDN w:val="0"/>
        <w:spacing w:line="450" w:lineRule="exact"/>
        <w:ind w:left="0" w:leftChars="0"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⑦因病缺勤复课证明查验制度</w:t>
      </w:r>
      <w:bookmarkEnd w:id="13"/>
      <w:r>
        <w:rPr>
          <w:rFonts w:hint="default" w:ascii="Times New Roman" w:hAnsi="Times New Roman" w:eastAsia="仿宋_GB2312" w:cs="Times New Roman"/>
          <w:bCs/>
          <w:sz w:val="24"/>
          <w:szCs w:val="24"/>
          <w:highlight w:val="none"/>
        </w:rPr>
        <w:t xml:space="preserve">  ⑧新生入学接种卡、证查验制度   </w:t>
      </w:r>
    </w:p>
    <w:p w14:paraId="2C399D3C">
      <w:pPr>
        <w:spacing w:line="450" w:lineRule="exact"/>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⑨通风消毒制度    ⑩健康管理制度     ⑪新型冠状病毒感染防控方案  </w:t>
      </w:r>
    </w:p>
    <w:p w14:paraId="1C23FEB9">
      <w:pPr>
        <w:autoSpaceDN w:val="0"/>
        <w:spacing w:line="450" w:lineRule="exact"/>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7.学校是否确定传染病疫情报告人？ </w:t>
      </w:r>
      <w:r>
        <w:rPr>
          <w:rFonts w:hint="default" w:ascii="Times New Roman" w:hAnsi="Times New Roman" w:eastAsia="仿宋_GB2312" w:cs="Times New Roman"/>
          <w:bCs/>
          <w:sz w:val="24"/>
          <w:szCs w:val="24"/>
          <w:highlight w:val="none"/>
        </w:rPr>
        <w:tab/>
      </w:r>
      <w:r>
        <w:rPr>
          <w:rFonts w:hint="default" w:ascii="Times New Roman" w:hAnsi="Times New Roman" w:eastAsia="仿宋_GB2312" w:cs="Times New Roman"/>
          <w:bCs/>
          <w:sz w:val="24"/>
          <w:szCs w:val="24"/>
          <w:highlight w:val="none"/>
        </w:rPr>
        <w:t>①是     ②否（跳答六）</w:t>
      </w:r>
    </w:p>
    <w:p w14:paraId="7A7A311D">
      <w:pPr>
        <w:autoSpaceDN w:val="0"/>
        <w:spacing w:line="450" w:lineRule="exact"/>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7.1 传染病疫情报告人是谁？</w:t>
      </w:r>
    </w:p>
    <w:p w14:paraId="6714FC12">
      <w:pPr>
        <w:autoSpaceDN w:val="0"/>
        <w:spacing w:line="450" w:lineRule="exact"/>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①校长或学校法人    ②主管副校长   ③后勤主任（或总务处长等） </w:t>
      </w:r>
    </w:p>
    <w:p w14:paraId="595EB0FB">
      <w:pPr>
        <w:autoSpaceDN w:val="0"/>
        <w:spacing w:line="450" w:lineRule="exact"/>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④校医或保健教师    ⑤其他，请注明 </w:t>
      </w:r>
      <w:r>
        <w:rPr>
          <w:rFonts w:hint="default" w:ascii="Times New Roman" w:hAnsi="Times New Roman" w:eastAsia="仿宋_GB2312" w:cs="Times New Roman"/>
          <w:bCs/>
          <w:sz w:val="24"/>
          <w:szCs w:val="24"/>
          <w:highlight w:val="none"/>
          <w:u w:val="single"/>
        </w:rPr>
        <w:t xml:space="preserve">           </w:t>
      </w:r>
    </w:p>
    <w:p w14:paraId="5FAD571C">
      <w:pPr>
        <w:spacing w:line="450" w:lineRule="exact"/>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六、学校体育活动</w:t>
      </w:r>
    </w:p>
    <w:p w14:paraId="25C61DA6">
      <w:pPr>
        <w:autoSpaceDN w:val="0"/>
        <w:spacing w:line="450" w:lineRule="exact"/>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1.学校目前每周安排的体育活动情况： </w:t>
      </w:r>
    </w:p>
    <w:p w14:paraId="50E6EBA5">
      <w:pPr>
        <w:autoSpaceDN w:val="0"/>
        <w:spacing w:line="450" w:lineRule="exact"/>
        <w:ind w:firstLine="720" w:firstLineChars="300"/>
        <w:jc w:val="left"/>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1.1 体育课：（按照学校类别填写）</w:t>
      </w:r>
    </w:p>
    <w:p w14:paraId="3BE299A5">
      <w:pPr>
        <w:autoSpaceDN w:val="0"/>
        <w:spacing w:line="450" w:lineRule="exact"/>
        <w:ind w:firstLine="720" w:firstLineChars="300"/>
        <w:jc w:val="left"/>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（小学）一至二年级每周</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次，每次</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分钟；</w:t>
      </w:r>
    </w:p>
    <w:p w14:paraId="3F4608D6">
      <w:pPr>
        <w:autoSpaceDN w:val="0"/>
        <w:spacing w:line="450" w:lineRule="exact"/>
        <w:ind w:firstLine="1680" w:firstLineChars="700"/>
        <w:jc w:val="left"/>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三至六年级每周</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次，每次</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分钟。</w:t>
      </w:r>
    </w:p>
    <w:p w14:paraId="4BC13B2D">
      <w:pPr>
        <w:autoSpaceDN w:val="0"/>
        <w:spacing w:line="450" w:lineRule="exact"/>
        <w:ind w:firstLine="720" w:firstLineChars="300"/>
        <w:jc w:val="left"/>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（中学）初中：每周</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次，每次</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 xml:space="preserve">分钟；    </w:t>
      </w:r>
    </w:p>
    <w:p w14:paraId="647DF970">
      <w:pPr>
        <w:autoSpaceDN w:val="0"/>
        <w:spacing w:line="440" w:lineRule="exact"/>
        <w:ind w:firstLine="1680" w:firstLineChars="700"/>
        <w:jc w:val="left"/>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高中：每周</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次，每次</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分钟。</w:t>
      </w:r>
    </w:p>
    <w:p w14:paraId="16423085">
      <w:pPr>
        <w:autoSpaceDN w:val="0"/>
        <w:spacing w:line="360" w:lineRule="auto"/>
        <w:ind w:firstLine="720" w:firstLineChars="300"/>
        <w:rPr>
          <w:rFonts w:hint="default" w:ascii="Times New Roman" w:hAnsi="Times New Roman" w:eastAsia="仿宋_GB2312" w:cs="Times New Roman"/>
          <w:bCs/>
          <w:sz w:val="24"/>
          <w:szCs w:val="24"/>
          <w:highlight w:val="none"/>
          <w:u w:val="single"/>
        </w:rPr>
      </w:pPr>
      <w:r>
        <w:rPr>
          <w:rFonts w:hint="default" w:ascii="Times New Roman" w:hAnsi="Times New Roman" w:eastAsia="仿宋_GB2312" w:cs="Times New Roman"/>
          <w:bCs/>
          <w:sz w:val="24"/>
          <w:szCs w:val="24"/>
          <w:highlight w:val="none"/>
        </w:rPr>
        <w:t>1.2 早操或课间操：每周</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次，每次</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分钟。</w:t>
      </w:r>
    </w:p>
    <w:p w14:paraId="117B9423">
      <w:pPr>
        <w:autoSpaceDN w:val="0"/>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1.3 学校组织的课外体育活动：每周</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次，每次</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分钟。</w:t>
      </w:r>
    </w:p>
    <w:p w14:paraId="4DCDB130">
      <w:pPr>
        <w:autoSpaceDN w:val="0"/>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2.在上一学年中，学校举办学生体育运动会</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次，每次</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天。</w:t>
      </w:r>
    </w:p>
    <w:p w14:paraId="076022A9">
      <w:pPr>
        <w:spacing w:line="360" w:lineRule="auto"/>
        <w:rPr>
          <w:rFonts w:hint="default" w:ascii="Times New Roman" w:hAnsi="Times New Roman" w:eastAsia="仿宋_GB2312" w:cs="Times New Roman"/>
          <w:bCs/>
          <w:sz w:val="24"/>
          <w:szCs w:val="24"/>
          <w:highlight w:val="none"/>
        </w:rPr>
      </w:pPr>
      <w:bookmarkStart w:id="14" w:name="_Toc5784864"/>
      <w:r>
        <w:rPr>
          <w:rFonts w:hint="default" w:ascii="Times New Roman" w:hAnsi="Times New Roman" w:eastAsia="仿宋_GB2312" w:cs="Times New Roman"/>
          <w:bCs/>
          <w:sz w:val="24"/>
          <w:szCs w:val="24"/>
          <w:highlight w:val="none"/>
        </w:rPr>
        <w:t>七、食品营养工作情况</w:t>
      </w:r>
      <w:bookmarkEnd w:id="14"/>
    </w:p>
    <w:p w14:paraId="24010ACC">
      <w:pPr>
        <w:autoSpaceDN w:val="0"/>
        <w:spacing w:line="360" w:lineRule="auto"/>
        <w:ind w:left="0" w:leftChars="0"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1.学校午餐的配餐方式：</w:t>
      </w:r>
    </w:p>
    <w:p w14:paraId="76C67A50">
      <w:pPr>
        <w:autoSpaceDN w:val="0"/>
        <w:spacing w:line="360" w:lineRule="auto"/>
        <w:ind w:left="0" w:leftChars="0"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①无配餐（跳转至题3） ②学校食堂 ③配餐公司 ④学校食堂和配餐公司</w:t>
      </w:r>
    </w:p>
    <w:p w14:paraId="64A75AB7">
      <w:pPr>
        <w:autoSpaceDN w:val="0"/>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1.1 若有配餐公司统一配餐，其卫生级别为：① A级 ② B级  ③ C级   </w:t>
      </w:r>
    </w:p>
    <w:p w14:paraId="3B936AD4">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2.学校食堂或配餐公司是否每周制定学生午餐营养素的摄入量及带量食谱？</w:t>
      </w:r>
    </w:p>
    <w:p w14:paraId="0A93A3D7">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①是          ②否（请跳答3）</w:t>
      </w:r>
    </w:p>
    <w:p w14:paraId="5D8387F5">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2.1 如果是，是否每周公布？  ①是     ②否</w:t>
      </w:r>
    </w:p>
    <w:p w14:paraId="6FA036A9">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3.学校是否设小卖部？          ①是     ②否（请跳答八）</w:t>
      </w:r>
    </w:p>
    <w:p w14:paraId="590D1AD7">
      <w:pPr>
        <w:spacing w:line="360" w:lineRule="auto"/>
        <w:ind w:left="473" w:leftChars="225" w:firstLine="240" w:firstLineChars="100"/>
        <w:rPr>
          <w:rFonts w:hint="default" w:ascii="Times New Roman" w:hAnsi="Times New Roman" w:eastAsia="仿宋_GB2312" w:cs="Times New Roman"/>
          <w:bCs/>
          <w:sz w:val="24"/>
          <w:szCs w:val="24"/>
          <w:highlight w:val="none"/>
        </w:rPr>
      </w:pPr>
      <w:bookmarkStart w:id="15" w:name="_Toc5784865"/>
      <w:r>
        <w:rPr>
          <w:rFonts w:hint="default" w:ascii="Times New Roman" w:hAnsi="Times New Roman" w:eastAsia="仿宋_GB2312" w:cs="Times New Roman"/>
          <w:bCs/>
          <w:sz w:val="24"/>
          <w:szCs w:val="24"/>
          <w:highlight w:val="none"/>
        </w:rPr>
        <w:t>3.1 小卖部是否出售含糖饮料（如汽水、茶类饮料、果汁、乳饮料等）？</w:t>
      </w:r>
    </w:p>
    <w:p w14:paraId="5DF9CF9F">
      <w:pPr>
        <w:spacing w:line="360" w:lineRule="auto"/>
        <w:ind w:left="473" w:leftChars="225" w:firstLine="240" w:firstLineChars="1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①是  ②否</w:t>
      </w:r>
      <w:bookmarkEnd w:id="15"/>
    </w:p>
    <w:p w14:paraId="7C1D14CE">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3.2 小卖部是否出售薯片、辣条、方便面等零食？  </w:t>
      </w:r>
    </w:p>
    <w:p w14:paraId="2CEA8BC4">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①是     ②否</w:t>
      </w:r>
    </w:p>
    <w:p w14:paraId="3B04EB55">
      <w:pPr>
        <w:spacing w:line="360" w:lineRule="auto"/>
        <w:rPr>
          <w:rFonts w:hint="default" w:ascii="Times New Roman" w:hAnsi="Times New Roman" w:eastAsia="仿宋_GB2312" w:cs="Times New Roman"/>
          <w:bCs/>
          <w:sz w:val="24"/>
          <w:szCs w:val="24"/>
          <w:highlight w:val="none"/>
        </w:rPr>
      </w:pPr>
      <w:bookmarkStart w:id="16" w:name="_Toc5784866"/>
      <w:r>
        <w:rPr>
          <w:rFonts w:hint="default" w:ascii="Times New Roman" w:hAnsi="Times New Roman" w:eastAsia="仿宋_GB2312" w:cs="Times New Roman"/>
          <w:bCs/>
          <w:sz w:val="24"/>
          <w:szCs w:val="24"/>
          <w:highlight w:val="none"/>
        </w:rPr>
        <w:t>八、教室环境卫生和学习用品监测</w:t>
      </w:r>
      <w:bookmarkEnd w:id="16"/>
    </w:p>
    <w:p w14:paraId="0EA0F24E">
      <w:pPr>
        <w:spacing w:line="360" w:lineRule="auto"/>
        <w:ind w:firstLine="480" w:firstLineChars="200"/>
        <w:rPr>
          <w:rFonts w:hint="default" w:ascii="Times New Roman" w:hAnsi="Times New Roman" w:eastAsia="仿宋_GB2312" w:cs="Times New Roman"/>
          <w:bCs/>
          <w:sz w:val="21"/>
          <w:szCs w:val="21"/>
          <w:highlight w:val="none"/>
        </w:rPr>
      </w:pPr>
      <w:r>
        <w:rPr>
          <w:rFonts w:hint="default" w:ascii="Times New Roman" w:hAnsi="Times New Roman" w:eastAsia="仿宋_GB2312" w:cs="Times New Roman"/>
          <w:bCs/>
          <w:sz w:val="24"/>
          <w:szCs w:val="24"/>
          <w:highlight w:val="none"/>
        </w:rPr>
        <w:t>1.最近两学年在学校进行过</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次教室环境卫生监测</w:t>
      </w:r>
      <w:r>
        <w:rPr>
          <w:rFonts w:hint="default" w:ascii="Times New Roman" w:hAnsi="Times New Roman" w:eastAsia="仿宋_GB2312" w:cs="Times New Roman"/>
          <w:bCs/>
          <w:kern w:val="0"/>
          <w:sz w:val="21"/>
          <w:szCs w:val="21"/>
          <w:highlight w:val="none"/>
        </w:rPr>
        <w:t>（没有请填“0” 并跳答“2”）</w:t>
      </w:r>
      <w:r>
        <w:rPr>
          <w:rFonts w:hint="default" w:ascii="Times New Roman" w:hAnsi="Times New Roman" w:eastAsia="仿宋_GB2312" w:cs="Times New Roman"/>
          <w:bCs/>
          <w:sz w:val="21"/>
          <w:szCs w:val="21"/>
          <w:highlight w:val="none"/>
        </w:rPr>
        <w:t>。</w:t>
      </w:r>
    </w:p>
    <w:p w14:paraId="5FE32AEE">
      <w:pPr>
        <w:spacing w:line="360" w:lineRule="auto"/>
        <w:ind w:firstLine="720" w:firstLineChars="300"/>
        <w:rPr>
          <w:rFonts w:hint="default" w:ascii="Times New Roman" w:hAnsi="Times New Roman" w:eastAsia="仿宋_GB2312" w:cs="Times New Roman"/>
          <w:bCs/>
          <w:sz w:val="24"/>
          <w:szCs w:val="24"/>
          <w:highlight w:val="none"/>
        </w:rPr>
      </w:pPr>
      <w:bookmarkStart w:id="17" w:name="_Toc5784867"/>
      <w:r>
        <w:rPr>
          <w:rFonts w:hint="default" w:ascii="Times New Roman" w:hAnsi="Times New Roman" w:eastAsia="仿宋_GB2312" w:cs="Times New Roman"/>
          <w:bCs/>
          <w:sz w:val="24"/>
          <w:szCs w:val="24"/>
          <w:highlight w:val="none"/>
        </w:rPr>
        <w:t>1.1 如果有，监测机构为： ①疾病预防控制中心    ②卫生监督所</w:t>
      </w:r>
      <w:bookmarkEnd w:id="17"/>
    </w:p>
    <w:p w14:paraId="00F80F1A">
      <w:pPr>
        <w:spacing w:line="360" w:lineRule="auto"/>
        <w:ind w:firstLine="1200" w:firstLineChars="500"/>
        <w:rPr>
          <w:rFonts w:hint="default" w:ascii="Times New Roman" w:hAnsi="Times New Roman" w:eastAsia="仿宋_GB2312" w:cs="Times New Roman"/>
          <w:bCs/>
          <w:sz w:val="24"/>
          <w:szCs w:val="24"/>
          <w:highlight w:val="none"/>
          <w:u w:val="single"/>
        </w:rPr>
      </w:pPr>
      <w:bookmarkStart w:id="18" w:name="_Toc5784868"/>
      <w:r>
        <w:rPr>
          <w:rFonts w:hint="default" w:ascii="Times New Roman" w:hAnsi="Times New Roman" w:eastAsia="仿宋_GB2312" w:cs="Times New Roman"/>
          <w:bCs/>
          <w:kern w:val="0"/>
          <w:sz w:val="24"/>
          <w:szCs w:val="24"/>
          <w:highlight w:val="none"/>
        </w:rPr>
        <w:t>③疾病预防控制中心和卫生监督所    ④</w:t>
      </w:r>
      <w:r>
        <w:rPr>
          <w:rFonts w:hint="default" w:ascii="Times New Roman" w:hAnsi="Times New Roman" w:eastAsia="仿宋_GB2312" w:cs="Times New Roman"/>
          <w:bCs/>
          <w:sz w:val="24"/>
          <w:szCs w:val="24"/>
          <w:highlight w:val="none"/>
        </w:rPr>
        <w:t>其他</w:t>
      </w:r>
      <w:bookmarkEnd w:id="18"/>
    </w:p>
    <w:p w14:paraId="395983AA">
      <w:pPr>
        <w:spacing w:line="360" w:lineRule="auto"/>
        <w:ind w:firstLine="720" w:firstLineChars="300"/>
        <w:rPr>
          <w:rFonts w:hint="default" w:ascii="Times New Roman" w:hAnsi="Times New Roman" w:eastAsia="仿宋_GB2312" w:cs="Times New Roman"/>
          <w:bCs/>
          <w:sz w:val="24"/>
          <w:szCs w:val="24"/>
          <w:highlight w:val="none"/>
        </w:rPr>
      </w:pPr>
      <w:bookmarkStart w:id="19" w:name="_Toc5784869"/>
      <w:r>
        <w:rPr>
          <w:rFonts w:hint="default" w:ascii="Times New Roman" w:hAnsi="Times New Roman" w:eastAsia="仿宋_GB2312" w:cs="Times New Roman"/>
          <w:bCs/>
          <w:sz w:val="24"/>
          <w:szCs w:val="24"/>
          <w:highlight w:val="none"/>
        </w:rPr>
        <w:t>1.2 如果有，监测内容为（可多选）：</w:t>
      </w:r>
      <w:bookmarkEnd w:id="19"/>
    </w:p>
    <w:p w14:paraId="67D136D0">
      <w:pPr>
        <w:spacing w:line="360" w:lineRule="auto"/>
        <w:ind w:firstLine="1200" w:firstLineChars="500"/>
        <w:rPr>
          <w:rFonts w:hint="default" w:ascii="Times New Roman" w:hAnsi="Times New Roman" w:eastAsia="仿宋_GB2312" w:cs="Times New Roman"/>
          <w:bCs/>
          <w:sz w:val="24"/>
          <w:szCs w:val="24"/>
          <w:highlight w:val="none"/>
        </w:rPr>
      </w:pPr>
      <w:bookmarkStart w:id="20" w:name="_Toc5784870"/>
      <w:r>
        <w:rPr>
          <w:rFonts w:hint="default" w:ascii="Times New Roman" w:hAnsi="Times New Roman" w:eastAsia="仿宋_GB2312" w:cs="Times New Roman"/>
          <w:bCs/>
          <w:sz w:val="24"/>
          <w:szCs w:val="24"/>
          <w:highlight w:val="none"/>
        </w:rPr>
        <w:t>①课桌椅    ②黑板   ③教室采光   ④教室照明</w:t>
      </w:r>
      <w:bookmarkEnd w:id="20"/>
    </w:p>
    <w:p w14:paraId="768662A4">
      <w:pPr>
        <w:spacing w:line="360" w:lineRule="auto"/>
        <w:ind w:firstLine="1200" w:firstLineChars="500"/>
        <w:rPr>
          <w:rFonts w:hint="default" w:ascii="Times New Roman" w:hAnsi="Times New Roman" w:eastAsia="仿宋_GB2312" w:cs="Times New Roman"/>
          <w:bCs/>
          <w:sz w:val="24"/>
          <w:szCs w:val="24"/>
          <w:highlight w:val="none"/>
          <w:u w:val="single"/>
        </w:rPr>
      </w:pPr>
      <w:r>
        <w:rPr>
          <w:rFonts w:hint="default" w:ascii="Times New Roman" w:hAnsi="Times New Roman" w:eastAsia="仿宋_GB2312" w:cs="Times New Roman"/>
          <w:bCs/>
          <w:sz w:val="24"/>
          <w:szCs w:val="24"/>
          <w:highlight w:val="none"/>
        </w:rPr>
        <w:t>⑤微小气候  ⑥噪声   ⑦其他，请注明</w:t>
      </w:r>
      <w:r>
        <w:rPr>
          <w:rFonts w:hint="default" w:ascii="Times New Roman" w:hAnsi="Times New Roman" w:eastAsia="仿宋_GB2312" w:cs="Times New Roman"/>
          <w:bCs/>
          <w:sz w:val="24"/>
          <w:szCs w:val="24"/>
          <w:highlight w:val="none"/>
          <w:u w:val="single"/>
        </w:rPr>
        <w:t xml:space="preserve">            </w:t>
      </w:r>
    </w:p>
    <w:p w14:paraId="0C41DEB5">
      <w:pPr>
        <w:spacing w:line="360" w:lineRule="auto"/>
        <w:ind w:left="587" w:leftChars="202" w:hanging="163" w:hangingChars="68"/>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2.自2022年3月以来，学校是否按照GB 40070—2021《儿童青少年学习用品近视防控卫生要求》采购普通教室照明灯具？   </w:t>
      </w:r>
    </w:p>
    <w:p w14:paraId="67F0BA3D">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①是        ②否       </w:t>
      </w:r>
      <w:r>
        <w:rPr>
          <w:rFonts w:hint="default" w:ascii="Times New Roman" w:hAnsi="Times New Roman" w:eastAsia="仿宋_GB2312" w:cs="Times New Roman"/>
          <w:bCs/>
          <w:kern w:val="0"/>
          <w:sz w:val="24"/>
          <w:szCs w:val="24"/>
          <w:highlight w:val="none"/>
        </w:rPr>
        <w:t xml:space="preserve">③未采购  </w:t>
      </w:r>
      <w:r>
        <w:rPr>
          <w:rFonts w:hint="default" w:ascii="Times New Roman" w:hAnsi="Times New Roman" w:eastAsia="仿宋_GB2312" w:cs="Times New Roman"/>
          <w:bCs/>
          <w:sz w:val="24"/>
          <w:szCs w:val="24"/>
          <w:highlight w:val="none"/>
        </w:rPr>
        <w:t>（如选②和</w:t>
      </w:r>
      <w:r>
        <w:rPr>
          <w:rFonts w:hint="default" w:ascii="Times New Roman" w:hAnsi="Times New Roman" w:eastAsia="仿宋_GB2312" w:cs="Times New Roman"/>
          <w:bCs/>
          <w:kern w:val="0"/>
          <w:sz w:val="24"/>
          <w:szCs w:val="24"/>
          <w:highlight w:val="none"/>
        </w:rPr>
        <w:t>③，请</w:t>
      </w:r>
      <w:r>
        <w:rPr>
          <w:rFonts w:hint="default" w:ascii="Times New Roman" w:hAnsi="Times New Roman" w:eastAsia="仿宋_GB2312" w:cs="Times New Roman"/>
          <w:bCs/>
          <w:sz w:val="24"/>
          <w:szCs w:val="24"/>
          <w:highlight w:val="none"/>
        </w:rPr>
        <w:t>跳答“3”）</w:t>
      </w:r>
    </w:p>
    <w:p w14:paraId="49CEAD98">
      <w:pPr>
        <w:spacing w:line="360" w:lineRule="auto"/>
        <w:ind w:firstLine="808" w:firstLineChars="337"/>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2.1依据GB 40070—2021，主要对采购的照明灯具的哪些方面做限定（可多选）？</w:t>
      </w:r>
    </w:p>
    <w:p w14:paraId="2A105C57">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①色温  ②显色系数  ③蓝光危害组别 ④其他，请注明</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 xml:space="preserve"> </w:t>
      </w:r>
      <w:r>
        <w:rPr>
          <w:rFonts w:hint="default" w:ascii="Times New Roman" w:hAnsi="Times New Roman" w:eastAsia="仿宋_GB2312" w:cs="Times New Roman"/>
          <w:bCs/>
          <w:sz w:val="24"/>
          <w:szCs w:val="24"/>
          <w:highlight w:val="none"/>
        </w:rPr>
        <w:fldChar w:fldCharType="begin"/>
      </w:r>
      <w:r>
        <w:rPr>
          <w:rFonts w:hint="default" w:ascii="Times New Roman" w:hAnsi="Times New Roman" w:eastAsia="仿宋_GB2312" w:cs="Times New Roman"/>
          <w:bCs/>
          <w:sz w:val="24"/>
          <w:szCs w:val="24"/>
          <w:highlight w:val="none"/>
        </w:rPr>
        <w:instrText xml:space="preserve"> = 5 \* GB3 </w:instrText>
      </w:r>
      <w:r>
        <w:rPr>
          <w:rFonts w:hint="default" w:ascii="Times New Roman" w:hAnsi="Times New Roman" w:eastAsia="仿宋_GB2312" w:cs="Times New Roman"/>
          <w:bCs/>
          <w:sz w:val="24"/>
          <w:szCs w:val="24"/>
          <w:highlight w:val="none"/>
        </w:rPr>
        <w:fldChar w:fldCharType="separate"/>
      </w:r>
      <w:r>
        <w:rPr>
          <w:rFonts w:hint="default" w:ascii="Times New Roman" w:hAnsi="Times New Roman" w:eastAsia="仿宋_GB2312" w:cs="Times New Roman"/>
          <w:bCs/>
          <w:sz w:val="24"/>
          <w:szCs w:val="24"/>
          <w:highlight w:val="none"/>
        </w:rPr>
        <w:t>⑤</w:t>
      </w:r>
      <w:r>
        <w:rPr>
          <w:rFonts w:hint="default" w:ascii="Times New Roman" w:hAnsi="Times New Roman" w:eastAsia="仿宋_GB2312" w:cs="Times New Roman"/>
          <w:bCs/>
          <w:sz w:val="24"/>
          <w:szCs w:val="24"/>
          <w:highlight w:val="none"/>
        </w:rPr>
        <w:fldChar w:fldCharType="end"/>
      </w:r>
      <w:r>
        <w:rPr>
          <w:rFonts w:hint="default" w:ascii="Times New Roman" w:hAnsi="Times New Roman" w:eastAsia="仿宋_GB2312" w:cs="Times New Roman"/>
          <w:bCs/>
          <w:sz w:val="24"/>
          <w:szCs w:val="24"/>
          <w:highlight w:val="none"/>
        </w:rPr>
        <w:t>不知道</w:t>
      </w:r>
    </w:p>
    <w:p w14:paraId="067F88C5">
      <w:pPr>
        <w:spacing w:line="360" w:lineRule="auto"/>
        <w:ind w:left="587" w:leftChars="202" w:hanging="163" w:hangingChars="68"/>
        <w:rPr>
          <w:rFonts w:hint="default" w:ascii="Times New Roman" w:hAnsi="Times New Roman" w:eastAsia="仿宋_GB2312" w:cs="Times New Roman"/>
          <w:bCs/>
          <w:sz w:val="24"/>
          <w:szCs w:val="24"/>
          <w:highlight w:val="none"/>
        </w:rPr>
      </w:pPr>
    </w:p>
    <w:p w14:paraId="509A563E">
      <w:pPr>
        <w:spacing w:line="360" w:lineRule="auto"/>
        <w:ind w:left="587" w:leftChars="202" w:hanging="163" w:hangingChars="68"/>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3.自2022年3月以来，学校是否按照GB 40070—2021《儿童青少年学习用品近视防控卫生要求》采购书籍、教辅材料和学习用杂志？ </w:t>
      </w:r>
    </w:p>
    <w:p w14:paraId="7CCC6D69">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①是       ②否     </w:t>
      </w:r>
      <w:r>
        <w:rPr>
          <w:rFonts w:hint="default" w:ascii="Times New Roman" w:hAnsi="Times New Roman" w:eastAsia="仿宋_GB2312" w:cs="Times New Roman"/>
          <w:bCs/>
          <w:kern w:val="0"/>
          <w:sz w:val="24"/>
          <w:szCs w:val="24"/>
          <w:highlight w:val="none"/>
        </w:rPr>
        <w:t xml:space="preserve">③未采购   </w:t>
      </w:r>
      <w:r>
        <w:rPr>
          <w:rFonts w:hint="default" w:ascii="Times New Roman" w:hAnsi="Times New Roman" w:eastAsia="仿宋_GB2312" w:cs="Times New Roman"/>
          <w:bCs/>
          <w:sz w:val="24"/>
          <w:szCs w:val="24"/>
          <w:highlight w:val="none"/>
        </w:rPr>
        <w:t>（如选②和</w:t>
      </w:r>
      <w:r>
        <w:rPr>
          <w:rFonts w:hint="default" w:ascii="Times New Roman" w:hAnsi="Times New Roman" w:eastAsia="仿宋_GB2312" w:cs="Times New Roman"/>
          <w:bCs/>
          <w:kern w:val="0"/>
          <w:sz w:val="24"/>
          <w:szCs w:val="24"/>
          <w:highlight w:val="none"/>
        </w:rPr>
        <w:t>③，请</w:t>
      </w:r>
      <w:r>
        <w:rPr>
          <w:rFonts w:hint="default" w:ascii="Times New Roman" w:hAnsi="Times New Roman" w:eastAsia="仿宋_GB2312" w:cs="Times New Roman"/>
          <w:bCs/>
          <w:sz w:val="24"/>
          <w:szCs w:val="24"/>
          <w:highlight w:val="none"/>
        </w:rPr>
        <w:t>跳答“4”）</w:t>
      </w:r>
    </w:p>
    <w:p w14:paraId="30BE4EF4">
      <w:pPr>
        <w:spacing w:line="360" w:lineRule="auto"/>
        <w:ind w:firstLine="808" w:firstLineChars="337"/>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3.1学校主要对书籍、教辅材料和学习用杂志的哪些方面提出要求？（可多选）</w:t>
      </w:r>
    </w:p>
    <w:p w14:paraId="6EB1FADB">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①D</w:t>
      </w:r>
      <w:r>
        <w:rPr>
          <w:rFonts w:hint="default" w:ascii="Times New Roman" w:hAnsi="Times New Roman" w:eastAsia="仿宋_GB2312" w:cs="Times New Roman"/>
          <w:bCs/>
          <w:sz w:val="24"/>
          <w:szCs w:val="24"/>
          <w:highlight w:val="none"/>
          <w:vertAlign w:val="subscript"/>
        </w:rPr>
        <w:t>65</w:t>
      </w:r>
      <w:r>
        <w:rPr>
          <w:rFonts w:hint="default" w:ascii="Times New Roman" w:hAnsi="Times New Roman" w:eastAsia="仿宋_GB2312" w:cs="Times New Roman"/>
          <w:bCs/>
          <w:sz w:val="24"/>
          <w:szCs w:val="24"/>
          <w:highlight w:val="none"/>
        </w:rPr>
        <w:t xml:space="preserve">亮度  ②字体  ③字号  </w:t>
      </w:r>
      <w:r>
        <w:rPr>
          <w:rFonts w:hint="default" w:ascii="Times New Roman" w:hAnsi="Times New Roman" w:eastAsia="仿宋_GB2312" w:cs="Times New Roman"/>
          <w:bCs/>
          <w:kern w:val="0"/>
          <w:sz w:val="24"/>
          <w:szCs w:val="24"/>
          <w:highlight w:val="none"/>
        </w:rPr>
        <w:t>④</w:t>
      </w:r>
      <w:r>
        <w:rPr>
          <w:rFonts w:hint="default" w:ascii="Times New Roman" w:hAnsi="Times New Roman" w:eastAsia="仿宋_GB2312" w:cs="Times New Roman"/>
          <w:bCs/>
          <w:sz w:val="24"/>
          <w:szCs w:val="24"/>
          <w:highlight w:val="none"/>
        </w:rPr>
        <w:t xml:space="preserve">行空  </w:t>
      </w:r>
      <w:r>
        <w:rPr>
          <w:rFonts w:hint="default" w:ascii="Times New Roman" w:hAnsi="Times New Roman" w:eastAsia="仿宋_GB2312" w:cs="Times New Roman"/>
          <w:bCs/>
          <w:sz w:val="24"/>
          <w:szCs w:val="24"/>
          <w:highlight w:val="none"/>
        </w:rPr>
        <w:fldChar w:fldCharType="begin"/>
      </w:r>
      <w:r>
        <w:rPr>
          <w:rFonts w:hint="default" w:ascii="Times New Roman" w:hAnsi="Times New Roman" w:eastAsia="仿宋_GB2312" w:cs="Times New Roman"/>
          <w:bCs/>
          <w:sz w:val="24"/>
          <w:szCs w:val="24"/>
          <w:highlight w:val="none"/>
        </w:rPr>
        <w:instrText xml:space="preserve"> = 5 \* GB3 </w:instrText>
      </w:r>
      <w:r>
        <w:rPr>
          <w:rFonts w:hint="default" w:ascii="Times New Roman" w:hAnsi="Times New Roman" w:eastAsia="仿宋_GB2312" w:cs="Times New Roman"/>
          <w:bCs/>
          <w:sz w:val="24"/>
          <w:szCs w:val="24"/>
          <w:highlight w:val="none"/>
        </w:rPr>
        <w:fldChar w:fldCharType="separate"/>
      </w:r>
      <w:r>
        <w:rPr>
          <w:rFonts w:hint="default" w:ascii="Times New Roman" w:hAnsi="Times New Roman" w:eastAsia="仿宋_GB2312" w:cs="Times New Roman"/>
          <w:bCs/>
          <w:sz w:val="24"/>
          <w:szCs w:val="24"/>
          <w:highlight w:val="none"/>
        </w:rPr>
        <w:t>⑤</w:t>
      </w:r>
      <w:r>
        <w:rPr>
          <w:rFonts w:hint="default" w:ascii="Times New Roman" w:hAnsi="Times New Roman" w:eastAsia="仿宋_GB2312" w:cs="Times New Roman"/>
          <w:bCs/>
          <w:sz w:val="24"/>
          <w:szCs w:val="24"/>
          <w:highlight w:val="none"/>
        </w:rPr>
        <w:fldChar w:fldCharType="end"/>
      </w:r>
      <w:r>
        <w:rPr>
          <w:rFonts w:hint="default" w:ascii="Times New Roman" w:hAnsi="Times New Roman" w:eastAsia="仿宋_GB2312" w:cs="Times New Roman"/>
          <w:bCs/>
          <w:sz w:val="24"/>
          <w:szCs w:val="24"/>
          <w:highlight w:val="none"/>
        </w:rPr>
        <w:t>其他，请注明</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fldChar w:fldCharType="begin"/>
      </w:r>
      <w:r>
        <w:rPr>
          <w:rFonts w:hint="default" w:ascii="Times New Roman" w:hAnsi="Times New Roman" w:eastAsia="仿宋_GB2312" w:cs="Times New Roman"/>
          <w:bCs/>
          <w:sz w:val="24"/>
          <w:szCs w:val="24"/>
          <w:highlight w:val="none"/>
        </w:rPr>
        <w:instrText xml:space="preserve"> = 6 \* GB3 </w:instrText>
      </w:r>
      <w:r>
        <w:rPr>
          <w:rFonts w:hint="default" w:ascii="Times New Roman" w:hAnsi="Times New Roman" w:eastAsia="仿宋_GB2312" w:cs="Times New Roman"/>
          <w:bCs/>
          <w:sz w:val="24"/>
          <w:szCs w:val="24"/>
          <w:highlight w:val="none"/>
        </w:rPr>
        <w:fldChar w:fldCharType="separate"/>
      </w:r>
      <w:r>
        <w:rPr>
          <w:rFonts w:hint="default" w:ascii="Times New Roman" w:hAnsi="Times New Roman" w:eastAsia="仿宋_GB2312" w:cs="Times New Roman"/>
          <w:bCs/>
          <w:sz w:val="24"/>
          <w:szCs w:val="24"/>
          <w:highlight w:val="none"/>
        </w:rPr>
        <w:t>⑥</w:t>
      </w:r>
      <w:r>
        <w:rPr>
          <w:rFonts w:hint="default" w:ascii="Times New Roman" w:hAnsi="Times New Roman" w:eastAsia="仿宋_GB2312" w:cs="Times New Roman"/>
          <w:bCs/>
          <w:sz w:val="24"/>
          <w:szCs w:val="24"/>
          <w:highlight w:val="none"/>
        </w:rPr>
        <w:fldChar w:fldCharType="end"/>
      </w:r>
      <w:r>
        <w:rPr>
          <w:rFonts w:hint="default" w:ascii="Times New Roman" w:hAnsi="Times New Roman" w:eastAsia="仿宋_GB2312" w:cs="Times New Roman"/>
          <w:bCs/>
          <w:sz w:val="24"/>
          <w:szCs w:val="24"/>
          <w:highlight w:val="none"/>
        </w:rPr>
        <w:t>不知道</w:t>
      </w:r>
    </w:p>
    <w:p w14:paraId="340CF328">
      <w:pPr>
        <w:spacing w:line="360" w:lineRule="auto"/>
        <w:ind w:left="587" w:leftChars="202" w:hanging="163" w:hangingChars="68"/>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4.自2022年3月以来，学校是否按照GB 40070—2021《儿童青少年学习用品近视防控卫生要求》购买或自制考卷？   </w:t>
      </w:r>
    </w:p>
    <w:p w14:paraId="49D57A03">
      <w:pPr>
        <w:spacing w:line="360" w:lineRule="auto"/>
        <w:ind w:left="424" w:leftChars="202"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①是  ②否   </w:t>
      </w:r>
      <w:r>
        <w:rPr>
          <w:rFonts w:hint="default" w:ascii="Times New Roman" w:hAnsi="Times New Roman" w:eastAsia="仿宋_GB2312" w:cs="Times New Roman"/>
          <w:bCs/>
          <w:kern w:val="0"/>
          <w:sz w:val="24"/>
          <w:szCs w:val="24"/>
          <w:highlight w:val="none"/>
        </w:rPr>
        <w:t>③未采购</w:t>
      </w:r>
      <w:r>
        <w:rPr>
          <w:rFonts w:hint="default" w:ascii="Times New Roman" w:hAnsi="Times New Roman" w:eastAsia="仿宋_GB2312" w:cs="Times New Roman"/>
          <w:bCs/>
          <w:sz w:val="24"/>
          <w:szCs w:val="24"/>
          <w:highlight w:val="none"/>
        </w:rPr>
        <w:t>（跳答“九”）</w:t>
      </w:r>
    </w:p>
    <w:p w14:paraId="49122172">
      <w:pPr>
        <w:spacing w:line="360" w:lineRule="auto"/>
        <w:ind w:firstLine="808" w:firstLineChars="337"/>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4.1学校主要对考卷的哪些方面提出要求（可多选）？</w:t>
      </w:r>
    </w:p>
    <w:p w14:paraId="59C661B5">
      <w:pPr>
        <w:spacing w:line="360" w:lineRule="auto"/>
        <w:ind w:left="850" w:leftChars="405" w:firstLine="163" w:firstLineChars="68"/>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①D</w:t>
      </w:r>
      <w:r>
        <w:rPr>
          <w:rFonts w:hint="default" w:ascii="Times New Roman" w:hAnsi="Times New Roman" w:eastAsia="仿宋_GB2312" w:cs="Times New Roman"/>
          <w:bCs/>
          <w:sz w:val="24"/>
          <w:szCs w:val="24"/>
          <w:highlight w:val="none"/>
          <w:vertAlign w:val="subscript"/>
        </w:rPr>
        <w:t>65</w:t>
      </w:r>
      <w:r>
        <w:rPr>
          <w:rFonts w:hint="default" w:ascii="Times New Roman" w:hAnsi="Times New Roman" w:eastAsia="仿宋_GB2312" w:cs="Times New Roman"/>
          <w:bCs/>
          <w:sz w:val="24"/>
          <w:szCs w:val="24"/>
          <w:highlight w:val="none"/>
        </w:rPr>
        <w:t>亮度     ②D</w:t>
      </w:r>
      <w:r>
        <w:rPr>
          <w:rFonts w:hint="default" w:ascii="Times New Roman" w:hAnsi="Times New Roman" w:eastAsia="仿宋_GB2312" w:cs="Times New Roman"/>
          <w:bCs/>
          <w:sz w:val="24"/>
          <w:szCs w:val="24"/>
          <w:highlight w:val="none"/>
          <w:vertAlign w:val="subscript"/>
        </w:rPr>
        <w:t>65</w:t>
      </w:r>
      <w:r>
        <w:rPr>
          <w:rFonts w:hint="default" w:ascii="Times New Roman" w:hAnsi="Times New Roman" w:eastAsia="仿宋_GB2312" w:cs="Times New Roman"/>
          <w:bCs/>
          <w:sz w:val="24"/>
          <w:szCs w:val="24"/>
          <w:highlight w:val="none"/>
        </w:rPr>
        <w:t xml:space="preserve">荧光亮度   ③字体    </w:t>
      </w:r>
      <w:r>
        <w:rPr>
          <w:rFonts w:hint="default" w:ascii="Times New Roman" w:hAnsi="Times New Roman" w:eastAsia="仿宋_GB2312" w:cs="Times New Roman"/>
          <w:bCs/>
          <w:kern w:val="0"/>
          <w:sz w:val="24"/>
          <w:szCs w:val="24"/>
          <w:highlight w:val="none"/>
        </w:rPr>
        <w:t>④</w:t>
      </w:r>
      <w:r>
        <w:rPr>
          <w:rFonts w:hint="default" w:ascii="Times New Roman" w:hAnsi="Times New Roman" w:eastAsia="仿宋_GB2312" w:cs="Times New Roman"/>
          <w:bCs/>
          <w:sz w:val="24"/>
          <w:szCs w:val="24"/>
          <w:highlight w:val="none"/>
        </w:rPr>
        <w:t xml:space="preserve">字号   </w:t>
      </w:r>
    </w:p>
    <w:p w14:paraId="5E46EDA9">
      <w:pPr>
        <w:spacing w:line="360" w:lineRule="auto"/>
        <w:ind w:left="850" w:leftChars="405" w:firstLine="163" w:firstLineChars="68"/>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fldChar w:fldCharType="begin"/>
      </w:r>
      <w:r>
        <w:rPr>
          <w:rFonts w:hint="default" w:ascii="Times New Roman" w:hAnsi="Times New Roman" w:eastAsia="仿宋_GB2312" w:cs="Times New Roman"/>
          <w:bCs/>
          <w:sz w:val="24"/>
          <w:szCs w:val="24"/>
          <w:highlight w:val="none"/>
        </w:rPr>
        <w:instrText xml:space="preserve"> = 5 \* GB3 </w:instrText>
      </w:r>
      <w:r>
        <w:rPr>
          <w:rFonts w:hint="default" w:ascii="Times New Roman" w:hAnsi="Times New Roman" w:eastAsia="仿宋_GB2312" w:cs="Times New Roman"/>
          <w:bCs/>
          <w:sz w:val="24"/>
          <w:szCs w:val="24"/>
          <w:highlight w:val="none"/>
        </w:rPr>
        <w:fldChar w:fldCharType="separate"/>
      </w:r>
      <w:r>
        <w:rPr>
          <w:rFonts w:hint="default" w:ascii="Times New Roman" w:hAnsi="Times New Roman" w:eastAsia="仿宋_GB2312" w:cs="Times New Roman"/>
          <w:bCs/>
          <w:sz w:val="24"/>
          <w:szCs w:val="24"/>
          <w:highlight w:val="none"/>
        </w:rPr>
        <w:t>⑤</w:t>
      </w:r>
      <w:r>
        <w:rPr>
          <w:rFonts w:hint="default" w:ascii="Times New Roman" w:hAnsi="Times New Roman" w:eastAsia="仿宋_GB2312" w:cs="Times New Roman"/>
          <w:bCs/>
          <w:sz w:val="24"/>
          <w:szCs w:val="24"/>
          <w:highlight w:val="none"/>
        </w:rPr>
        <w:fldChar w:fldCharType="end"/>
      </w:r>
      <w:r>
        <w:rPr>
          <w:rFonts w:hint="default" w:ascii="Times New Roman" w:hAnsi="Times New Roman" w:eastAsia="仿宋_GB2312" w:cs="Times New Roman"/>
          <w:bCs/>
          <w:sz w:val="24"/>
          <w:szCs w:val="24"/>
          <w:highlight w:val="none"/>
        </w:rPr>
        <w:t xml:space="preserve">行空        </w:t>
      </w:r>
      <w:r>
        <w:rPr>
          <w:rFonts w:hint="default" w:ascii="Times New Roman" w:hAnsi="Times New Roman" w:eastAsia="仿宋_GB2312" w:cs="Times New Roman"/>
          <w:bCs/>
          <w:sz w:val="24"/>
          <w:szCs w:val="24"/>
          <w:highlight w:val="none"/>
        </w:rPr>
        <w:fldChar w:fldCharType="begin"/>
      </w:r>
      <w:r>
        <w:rPr>
          <w:rFonts w:hint="default" w:ascii="Times New Roman" w:hAnsi="Times New Roman" w:eastAsia="仿宋_GB2312" w:cs="Times New Roman"/>
          <w:bCs/>
          <w:sz w:val="24"/>
          <w:szCs w:val="24"/>
          <w:highlight w:val="none"/>
        </w:rPr>
        <w:instrText xml:space="preserve"> = 6 \* GB3 </w:instrText>
      </w:r>
      <w:r>
        <w:rPr>
          <w:rFonts w:hint="default" w:ascii="Times New Roman" w:hAnsi="Times New Roman" w:eastAsia="仿宋_GB2312" w:cs="Times New Roman"/>
          <w:bCs/>
          <w:sz w:val="24"/>
          <w:szCs w:val="24"/>
          <w:highlight w:val="none"/>
        </w:rPr>
        <w:fldChar w:fldCharType="separate"/>
      </w:r>
      <w:r>
        <w:rPr>
          <w:rFonts w:hint="default" w:ascii="Times New Roman" w:hAnsi="Times New Roman" w:eastAsia="仿宋_GB2312" w:cs="Times New Roman"/>
          <w:bCs/>
          <w:sz w:val="24"/>
          <w:szCs w:val="24"/>
          <w:highlight w:val="none"/>
        </w:rPr>
        <w:t>⑥</w:t>
      </w:r>
      <w:r>
        <w:rPr>
          <w:rFonts w:hint="default" w:ascii="Times New Roman" w:hAnsi="Times New Roman" w:eastAsia="仿宋_GB2312" w:cs="Times New Roman"/>
          <w:bCs/>
          <w:sz w:val="24"/>
          <w:szCs w:val="24"/>
          <w:highlight w:val="none"/>
        </w:rPr>
        <w:fldChar w:fldCharType="end"/>
      </w:r>
      <w:r>
        <w:rPr>
          <w:rFonts w:hint="default" w:ascii="Times New Roman" w:hAnsi="Times New Roman" w:eastAsia="仿宋_GB2312" w:cs="Times New Roman"/>
          <w:bCs/>
          <w:sz w:val="24"/>
          <w:szCs w:val="24"/>
          <w:highlight w:val="none"/>
        </w:rPr>
        <w:t>其他，请注明</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 xml:space="preserve">      ⑦不知道</w:t>
      </w:r>
    </w:p>
    <w:p w14:paraId="1044CC95">
      <w:pPr>
        <w:spacing w:line="360" w:lineRule="auto"/>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九、学校传染病防控工作开展情况</w:t>
      </w:r>
    </w:p>
    <w:p w14:paraId="3F541A07">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1.学校是否开展传染病监测预警相关工作？     ①是      ②否</w:t>
      </w:r>
    </w:p>
    <w:p w14:paraId="2D837F74">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2.学校是否开展晨午晚检工作（可多选）</w:t>
      </w:r>
    </w:p>
    <w:p w14:paraId="45974B3C">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①晨检         ②午检         ③晚检       ④无</w:t>
      </w:r>
    </w:p>
    <w:p w14:paraId="35417AEA">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3.学校因病缺课登记及追踪随访工作开展情况</w:t>
      </w:r>
    </w:p>
    <w:p w14:paraId="4A6C175E">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①是           ②否</w:t>
      </w:r>
    </w:p>
    <w:p w14:paraId="65ABAEA8">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4.学生是否开展错峰学习生活（可多选）</w:t>
      </w:r>
    </w:p>
    <w:p w14:paraId="349B16A7">
      <w:pPr>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①错峰上学     ②错峰就餐     ③错峰放学    ④无</w:t>
      </w:r>
    </w:p>
    <w:p w14:paraId="025C8357">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5.教室通风措施（可多选）</w:t>
      </w:r>
    </w:p>
    <w:p w14:paraId="5C7013C9">
      <w:pPr>
        <w:tabs>
          <w:tab w:val="left" w:pos="2355"/>
        </w:tabs>
        <w:spacing w:line="360" w:lineRule="auto"/>
        <w:ind w:firstLine="720" w:firstLineChars="3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①开窗通风    ②机械通风    ③空调      ④新风系统       ⑤无</w:t>
      </w:r>
    </w:p>
    <w:p w14:paraId="7C613244">
      <w:pPr>
        <w:tabs>
          <w:tab w:val="left" w:pos="2355"/>
        </w:tabs>
        <w:spacing w:line="360" w:lineRule="auto"/>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十、干预行动开展情况</w:t>
      </w:r>
    </w:p>
    <w:p w14:paraId="4E86649E">
      <w:pPr>
        <w:tabs>
          <w:tab w:val="left" w:pos="2355"/>
        </w:tabs>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1.学校是否收到疾控部门或卫健局（委）与教育局（教委）下发的学生常见病和健康影响因素干预实施方案？</w:t>
      </w:r>
    </w:p>
    <w:p w14:paraId="65930E8B">
      <w:pPr>
        <w:tabs>
          <w:tab w:val="left" w:pos="2355"/>
        </w:tabs>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①收到，由疾控部门与教育部门联合下发    ②收到，由疾控部门单独下发     </w:t>
      </w:r>
    </w:p>
    <w:p w14:paraId="2A42A86B">
      <w:pPr>
        <w:tabs>
          <w:tab w:val="left" w:pos="2355"/>
        </w:tabs>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③收到，由教育部门单独下发              ④未收到方案</w:t>
      </w:r>
    </w:p>
    <w:p w14:paraId="59A13712">
      <w:pPr>
        <w:tabs>
          <w:tab w:val="left" w:pos="2355"/>
        </w:tabs>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2.学校是否制定了本校的学生常见病和健康影响因素干预实施方案？</w:t>
      </w:r>
    </w:p>
    <w:p w14:paraId="0669B1E2">
      <w:pPr>
        <w:tabs>
          <w:tab w:val="left" w:pos="2355"/>
        </w:tabs>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①制定    ②没有制定</w:t>
      </w:r>
    </w:p>
    <w:p w14:paraId="56741D8E">
      <w:pPr>
        <w:tabs>
          <w:tab w:val="left" w:pos="2355"/>
        </w:tabs>
        <w:spacing w:line="360" w:lineRule="auto"/>
        <w:ind w:firstLine="435"/>
        <w:rPr>
          <w:rFonts w:hint="default" w:ascii="Times New Roman" w:hAnsi="Times New Roman" w:eastAsia="仿宋_GB2312" w:cs="Times New Roman"/>
          <w:bCs/>
          <w:sz w:val="24"/>
          <w:szCs w:val="24"/>
          <w:highlight w:val="none"/>
        </w:rPr>
      </w:pPr>
    </w:p>
    <w:p w14:paraId="5592A9E5">
      <w:pPr>
        <w:tabs>
          <w:tab w:val="left" w:pos="2355"/>
        </w:tabs>
        <w:spacing w:line="360" w:lineRule="auto"/>
        <w:ind w:firstLine="435"/>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3.学校开展了下面哪些干预活动？（可多选）</w:t>
      </w:r>
    </w:p>
    <w:p w14:paraId="4DD8E2AC">
      <w:pPr>
        <w:tabs>
          <w:tab w:val="left" w:pos="2355"/>
        </w:tabs>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①专家进校园行动               ②学校卫生标准普及行动</w:t>
      </w:r>
    </w:p>
    <w:p w14:paraId="18BF7DDD">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fldChar w:fldCharType="begin"/>
      </w:r>
      <w:r>
        <w:rPr>
          <w:rFonts w:hint="default" w:ascii="Times New Roman" w:hAnsi="Times New Roman" w:eastAsia="仿宋_GB2312" w:cs="Times New Roman"/>
          <w:bCs/>
          <w:sz w:val="24"/>
          <w:szCs w:val="24"/>
          <w:highlight w:val="none"/>
        </w:rPr>
        <w:instrText xml:space="preserve"> = 3 \* GB3 </w:instrText>
      </w:r>
      <w:r>
        <w:rPr>
          <w:rFonts w:hint="default" w:ascii="Times New Roman" w:hAnsi="Times New Roman" w:eastAsia="仿宋_GB2312" w:cs="Times New Roman"/>
          <w:bCs/>
          <w:sz w:val="24"/>
          <w:szCs w:val="24"/>
          <w:highlight w:val="none"/>
        </w:rPr>
        <w:fldChar w:fldCharType="separate"/>
      </w:r>
      <w:r>
        <w:rPr>
          <w:rFonts w:hint="default" w:ascii="Times New Roman" w:hAnsi="Times New Roman" w:eastAsia="仿宋_GB2312" w:cs="Times New Roman"/>
          <w:bCs/>
          <w:sz w:val="24"/>
          <w:szCs w:val="24"/>
          <w:highlight w:val="none"/>
        </w:rPr>
        <w:t>③</w:t>
      </w:r>
      <w:r>
        <w:rPr>
          <w:rFonts w:hint="default" w:ascii="Times New Roman" w:hAnsi="Times New Roman" w:eastAsia="仿宋_GB2312" w:cs="Times New Roman"/>
          <w:bCs/>
          <w:sz w:val="24"/>
          <w:szCs w:val="24"/>
          <w:highlight w:val="none"/>
        </w:rPr>
        <w:fldChar w:fldCharType="end"/>
      </w:r>
      <w:r>
        <w:rPr>
          <w:rFonts w:hint="default" w:ascii="Times New Roman" w:hAnsi="Times New Roman" w:eastAsia="仿宋_GB2312" w:cs="Times New Roman"/>
          <w:bCs/>
          <w:sz w:val="24"/>
          <w:szCs w:val="24"/>
          <w:highlight w:val="none"/>
        </w:rPr>
        <w:t>中小学生健康月行动           ④学校教学生活环境改善行动</w:t>
      </w:r>
    </w:p>
    <w:p w14:paraId="5E8695A9">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 xml:space="preserve">⑤健康父母行动                 ⑥重点人群关爱行动 </w:t>
      </w:r>
    </w:p>
    <w:p w14:paraId="3B57BCEE">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⑦没有开展上述活动</w:t>
      </w:r>
    </w:p>
    <w:p w14:paraId="71D7D139">
      <w:pPr>
        <w:tabs>
          <w:tab w:val="left" w:pos="2355"/>
        </w:tabs>
        <w:spacing w:line="360" w:lineRule="auto"/>
        <w:ind w:firstLine="435"/>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4.疾控部门是否对学校开展的干预活动进行了评估？</w:t>
      </w:r>
    </w:p>
    <w:p w14:paraId="61BAC021">
      <w:pPr>
        <w:tabs>
          <w:tab w:val="left" w:pos="2355"/>
        </w:tabs>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①进行了评估，并形成评估报告      ②仅进行了评估，未形成评估报告</w:t>
      </w:r>
    </w:p>
    <w:p w14:paraId="6C896F79">
      <w:pPr>
        <w:spacing w:line="360" w:lineRule="auto"/>
        <w:ind w:firstLine="480" w:firstLineChars="200"/>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fldChar w:fldCharType="begin"/>
      </w:r>
      <w:r>
        <w:rPr>
          <w:rFonts w:hint="default" w:ascii="Times New Roman" w:hAnsi="Times New Roman" w:eastAsia="仿宋_GB2312" w:cs="Times New Roman"/>
          <w:bCs/>
          <w:sz w:val="24"/>
          <w:szCs w:val="24"/>
          <w:highlight w:val="none"/>
        </w:rPr>
        <w:instrText xml:space="preserve"> = 3 \* GB3 </w:instrText>
      </w:r>
      <w:r>
        <w:rPr>
          <w:rFonts w:hint="default" w:ascii="Times New Roman" w:hAnsi="Times New Roman" w:eastAsia="仿宋_GB2312" w:cs="Times New Roman"/>
          <w:bCs/>
          <w:sz w:val="24"/>
          <w:szCs w:val="24"/>
          <w:highlight w:val="none"/>
        </w:rPr>
        <w:fldChar w:fldCharType="separate"/>
      </w:r>
      <w:r>
        <w:rPr>
          <w:rFonts w:hint="default" w:ascii="Times New Roman" w:hAnsi="Times New Roman" w:eastAsia="仿宋_GB2312" w:cs="Times New Roman"/>
          <w:bCs/>
          <w:sz w:val="24"/>
          <w:szCs w:val="24"/>
          <w:highlight w:val="none"/>
        </w:rPr>
        <w:t>③</w:t>
      </w:r>
      <w:r>
        <w:rPr>
          <w:rFonts w:hint="default" w:ascii="Times New Roman" w:hAnsi="Times New Roman" w:eastAsia="仿宋_GB2312" w:cs="Times New Roman"/>
          <w:bCs/>
          <w:sz w:val="24"/>
          <w:szCs w:val="24"/>
          <w:highlight w:val="none"/>
        </w:rPr>
        <w:fldChar w:fldCharType="end"/>
      </w:r>
      <w:r>
        <w:rPr>
          <w:rFonts w:hint="default" w:ascii="Times New Roman" w:hAnsi="Times New Roman" w:eastAsia="仿宋_GB2312" w:cs="Times New Roman"/>
          <w:bCs/>
          <w:sz w:val="24"/>
          <w:szCs w:val="24"/>
          <w:highlight w:val="none"/>
        </w:rPr>
        <w:t>未进行评估</w:t>
      </w:r>
    </w:p>
    <w:p w14:paraId="2703A5F9">
      <w:pPr>
        <w:ind w:firstLine="720" w:firstLineChars="300"/>
        <w:rPr>
          <w:rFonts w:hint="default" w:ascii="Times New Roman" w:hAnsi="Times New Roman" w:eastAsia="仿宋_GB2312" w:cs="Times New Roman"/>
          <w:bCs/>
          <w:sz w:val="24"/>
          <w:szCs w:val="24"/>
          <w:highlight w:val="none"/>
        </w:rPr>
      </w:pPr>
    </w:p>
    <w:p w14:paraId="39DC5E2D">
      <w:pPr>
        <w:ind w:firstLine="720" w:firstLineChars="300"/>
        <w:rPr>
          <w:rFonts w:hint="default" w:ascii="Times New Roman" w:hAnsi="Times New Roman" w:eastAsia="仿宋_GB2312" w:cs="Times New Roman"/>
          <w:bCs/>
          <w:sz w:val="24"/>
          <w:szCs w:val="24"/>
          <w:highlight w:val="none"/>
        </w:rPr>
      </w:pPr>
    </w:p>
    <w:p w14:paraId="0B148125">
      <w:pPr>
        <w:ind w:firstLine="720" w:firstLineChars="300"/>
        <w:rPr>
          <w:rFonts w:hint="default" w:ascii="Times New Roman" w:hAnsi="Times New Roman" w:eastAsia="仿宋_GB2312" w:cs="Times New Roman"/>
          <w:bCs/>
          <w:sz w:val="24"/>
          <w:szCs w:val="24"/>
          <w:highlight w:val="none"/>
        </w:rPr>
      </w:pPr>
    </w:p>
    <w:p w14:paraId="4E60D345">
      <w:pPr>
        <w:ind w:firstLine="720" w:firstLineChars="300"/>
        <w:rPr>
          <w:rFonts w:hint="default" w:ascii="Times New Roman" w:hAnsi="Times New Roman" w:eastAsia="仿宋_GB2312" w:cs="Times New Roman"/>
          <w:bCs/>
          <w:sz w:val="24"/>
          <w:szCs w:val="24"/>
          <w:highlight w:val="none"/>
        </w:rPr>
      </w:pPr>
    </w:p>
    <w:p w14:paraId="49133A5C">
      <w:pPr>
        <w:ind w:firstLine="5040" w:firstLineChars="2100"/>
        <w:jc w:val="left"/>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填表人姓名：</w:t>
      </w:r>
      <w:r>
        <w:rPr>
          <w:rFonts w:hint="default" w:ascii="Times New Roman" w:hAnsi="Times New Roman" w:eastAsia="仿宋_GB2312" w:cs="Times New Roman"/>
          <w:bCs/>
          <w:sz w:val="24"/>
          <w:szCs w:val="24"/>
          <w:highlight w:val="none"/>
          <w:u w:val="single"/>
        </w:rPr>
        <w:t xml:space="preserve">                </w:t>
      </w:r>
    </w:p>
    <w:p w14:paraId="0DDD07E1">
      <w:pPr>
        <w:ind w:firstLine="5040" w:firstLineChars="2100"/>
        <w:jc w:val="left"/>
        <w:rPr>
          <w:rFonts w:hint="default" w:ascii="Times New Roman" w:hAnsi="Times New Roman" w:eastAsia="仿宋_GB2312" w:cs="Times New Roman"/>
          <w:bCs/>
          <w:sz w:val="24"/>
          <w:szCs w:val="24"/>
          <w:highlight w:val="none"/>
        </w:rPr>
      </w:pPr>
      <w:r>
        <w:rPr>
          <w:rFonts w:hint="default" w:ascii="Times New Roman" w:hAnsi="Times New Roman" w:eastAsia="仿宋_GB2312" w:cs="Times New Roman"/>
          <w:bCs/>
          <w:sz w:val="24"/>
          <w:szCs w:val="24"/>
          <w:highlight w:val="none"/>
        </w:rPr>
        <w:t>联系电话：</w:t>
      </w:r>
      <w:r>
        <w:rPr>
          <w:rFonts w:hint="default" w:ascii="Times New Roman" w:hAnsi="Times New Roman" w:eastAsia="仿宋_GB2312" w:cs="Times New Roman"/>
          <w:bCs/>
          <w:sz w:val="24"/>
          <w:szCs w:val="24"/>
          <w:highlight w:val="none"/>
          <w:u w:val="single"/>
        </w:rPr>
        <w:t xml:space="preserve">                  </w:t>
      </w:r>
    </w:p>
    <w:p w14:paraId="69CC55F5">
      <w:pPr>
        <w:ind w:firstLine="5040" w:firstLineChars="2100"/>
      </w:pPr>
      <w:r>
        <w:rPr>
          <w:rFonts w:hint="default" w:ascii="Times New Roman" w:hAnsi="Times New Roman" w:eastAsia="仿宋_GB2312" w:cs="Times New Roman"/>
          <w:bCs/>
          <w:sz w:val="24"/>
          <w:szCs w:val="24"/>
          <w:highlight w:val="none"/>
        </w:rPr>
        <w:t>填表日期：</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年</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月</w:t>
      </w:r>
      <w:r>
        <w:rPr>
          <w:rFonts w:hint="default" w:ascii="Times New Roman" w:hAnsi="Times New Roman" w:eastAsia="仿宋_GB2312" w:cs="Times New Roman"/>
          <w:bCs/>
          <w:sz w:val="24"/>
          <w:szCs w:val="24"/>
          <w:highlight w:val="none"/>
          <w:u w:val="single"/>
        </w:rPr>
        <w:t xml:space="preserve">    </w:t>
      </w:r>
      <w:r>
        <w:rPr>
          <w:rFonts w:hint="default" w:ascii="Times New Roman" w:hAnsi="Times New Roman" w:eastAsia="仿宋_GB2312" w:cs="Times New Roman"/>
          <w:bCs/>
          <w:sz w:val="24"/>
          <w:szCs w:val="24"/>
          <w:highlight w:val="none"/>
        </w:rPr>
        <w:t>日</w:t>
      </w:r>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3C148E"/>
    <w:multiLevelType w:val="singleLevel"/>
    <w:tmpl w:val="C63C148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zMmYzYzQ5YzVhOWI5MmQwOTg3ZGY1NTZiNGZhYTAifQ=="/>
  </w:docVars>
  <w:rsids>
    <w:rsidRoot w:val="05F10838"/>
    <w:rsid w:val="05F10838"/>
    <w:rsid w:val="36CA6F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after="260" w:line="240" w:lineRule="exact"/>
      <w:outlineLvl w:val="1"/>
    </w:pPr>
    <w:rPr>
      <w:rFonts w:ascii="Calibri Light" w:hAnsi="Calibri Light"/>
      <w:b/>
      <w:bCs/>
      <w:sz w:val="28"/>
      <w:szCs w:val="32"/>
      <w:lang w:val="zh-CN"/>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style>
  <w:style w:type="paragraph" w:styleId="4">
    <w:name w:val="footer"/>
    <w:basedOn w:val="1"/>
    <w:qFormat/>
    <w:uiPriority w:val="99"/>
    <w:pPr>
      <w:tabs>
        <w:tab w:val="center" w:pos="4153"/>
        <w:tab w:val="right" w:pos="8306"/>
      </w:tabs>
      <w:snapToGrid w:val="0"/>
      <w:jc w:val="left"/>
    </w:pPr>
    <w:rPr>
      <w:sz w:val="18"/>
      <w:szCs w:val="18"/>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2024-09-02T01:22:00Z</dcterms:created>
  <dc:creator>geekhead</dc:creator>
  <cp:lastModifiedBy>geekhead</cp:lastModifiedBy>
  <dcterms:modified xsi:type="dcterms:W3CDTF">2024-09-02T01:25:30Z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8DB62BCAB7CB4EDC90F65498E9490BE2_13</vt:lpwstr>
  </property>
</Properties>
</file>