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2" w:lineRule="auto"/>
        <w:rPr>
          <w:rFonts w:ascii="仿宋" w:hAnsi="仿宋" w:eastAsia="方正仿宋简体" w:cs="仿宋"/>
          <w:b w:val="0"/>
          <w:spacing w:val="-14"/>
          <w:sz w:val="28"/>
          <w:szCs w:val="32"/>
        </w:rPr>
      </w:pPr>
      <w:r>
        <w:rPr>
          <w:rFonts w:ascii="仿宋" w:hAnsi="仿宋" w:eastAsia="方正仿宋简体" w:cs="仿宋"/>
          <w:b w:val="0"/>
          <w:spacing w:val="-14"/>
          <w:sz w:val="28"/>
          <w:szCs w:val="32"/>
        </w:rPr>
        <w:t>附件：</w:t>
      </w:r>
    </w:p>
    <w:tbl>
      <w:tblPr>
        <w:tblStyle w:val="5"/>
        <w:tblW w:w="1410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051"/>
        <w:gridCol w:w="955"/>
        <w:gridCol w:w="1172"/>
        <w:gridCol w:w="3914"/>
        <w:gridCol w:w="914"/>
        <w:gridCol w:w="791"/>
        <w:gridCol w:w="46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41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化州市“综合查一次”事项清单（第二批）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事项  名称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检查主体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检查事项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 对象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检查方式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部门任务分工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对燃气气瓶充装的监督检查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市市场监管局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对气瓶充装单位的监督检查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燃气气瓶充装企业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检查充装单位特种设备登记证、定期检验报告，充装许可证，人员作业证，是否按技术规范的要求进行充装等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市住建局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对气瓶充装单位燃气经营的监督检查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对气瓶充装单位燃气经营许可证、设施安全评估报告、应急预案、安全生产责任制、宣传教育、入户检查、主要负责人、安管人员，运行、维护和抢修人员经专业培训和考核、燃气用户服务管理、供气质量等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市交通运输局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对气瓶充装单位危险货物道路运输的监督检查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对气瓶充装单位危化车辆日常管理情况；定期进行安全技术检验警示标志等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市消防救援大队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对燃气气瓶充装单位消防安全的监督检查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对燃气气瓶充装单位消防安全监督检查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医疗卫生监督联合检查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市卫生健康局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对医疗机构依法执业的检查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检查医疗机构依法执业等情况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市市场监管局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对医疗机构药品及医疗器械的制售及使用的检查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检查医疗机构药品及医疗器械的 制售及使用等情况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校车安全检查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市教育局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校车安全检查(校车是否取得 使用许可、是否使用无证校车接送学生)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民办学校、幼儿园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检查使用许可证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市交通运输局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由道路旅客运输经营企业、城 市公共交通企业成立的校车服 务提供者的经营资质情况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检查经营者资质情况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市公安局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校车安全检查(校车的车辆状态是否正常，校车驾驶人的驾驶证状态是否正常)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检查车辆状态及驾驶员驾驶证状态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7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中小学教育装备产品检查(校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服等)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市教育局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1.校服供应和验收“明标识”制度检查。具备齐全的成衣合格标识，有法定检验机构出具的本批次成衣质量检验合格报告。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2.校服安全与质量符合GB18401《国家纺织产品基本安全技术规范》、GB31701《婴幼儿及儿童纺织产品安全技术规范》、GB/T31888《中小学生校服》等国家标准。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各类学校、校服企业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检查校服供应机构批次成衣质量检验报告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1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市市场监管局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1.检查校服的相关标识是否规范齐全。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2.检查校服出厂前是否经过出厂检验，是否出具产品质量合格证明，校服质量是否符合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GB18401《国家纺织产品基本安全技术规范》、GB31701《婴幼儿及儿童纺织产品安全技术规范》、GB/T31888《中小学生校服》等国家标准的要求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检查相关标识、产品合格证明及产品质量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生产建设项目水土保持监督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市水务局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生产建设项目水土保持方案设施落实等情况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在建的生产建设企业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生产建设项目水土保持方案设施 落实等情况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市交通运输局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公路、水路、省管铁路建设项目有关责任主体落实水土保持防治措施的情况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公路、水路、省管铁路建设项目有关责任主体落实水土保持防治措施的情况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对工程建设项目保障农民工 工资支付制度落实情况的监 督检查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市人社局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对施工总承包单位、分包单位 落实劳动合同、农民工工资专用账户制度等的监督管理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在建工程企业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在建项目施工总承包单位是否按规定存储工资保证金或提供保函、是否按规定开设、使用农民工工资专用账户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市住建局</w:t>
            </w:r>
          </w:p>
        </w:tc>
        <w:tc>
          <w:tcPr>
            <w:tcW w:w="3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对施工总承包单位、分包单位、建设单位有关劳动用工实名制管理等的监督管理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工合同是否约定了工程款计量周期、工程款进度结算办法以及人工费用拨付周期、拨付日期、拨付数额或占工程款的比例等依法应当约定的内容；项目开工前是否按规定拨付了预付款，是否按规定将人工费用预付款一次性拨付到工资专用账户，后续人工费用是否按月足额拨付；建设单位是否向施工单位提供了工程款支付担保；在建项目实行用工实名制管理、配备劳资专管员、劳动合同(书面用工协议)上传建筑工人实名制平台、工资发放依据和公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市交通运输局</w:t>
            </w:r>
          </w:p>
        </w:tc>
        <w:tc>
          <w:tcPr>
            <w:tcW w:w="3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市水务局</w:t>
            </w:r>
          </w:p>
        </w:tc>
        <w:tc>
          <w:tcPr>
            <w:tcW w:w="3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组织实施节能监察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市发展改革局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用能企业节能监察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工业和信息化领域企业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企业固定资产投资项目节能审查落实情况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市科工商务局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工业企业节能监察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主要产品和用能设备能耗限额标准执行情况的监察，以及对用能单位使用国家明令禁止、淘汰的工艺、设备行为的监察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成品油经营企业年度检查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市发展改革局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对企业年度经营情况的检查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成品油经营企业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检查企业年度成品油购进、批发、 销售等情况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市市场监管局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对企业经营情况的检查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检查企业经营资质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市应急管理局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对企业危化品安全管理情况的检查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检查企业危化品经营资质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直接登记的社会服务机构抽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市民政局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对养老机构服务和运营的跨部门联合检查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民政部门登记的养老机构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对法人治理、信息公开和遵守社会服务机构政策法规落实情况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市消防救援大队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对养老机构的消防安全监督检查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对消防管理工作落实情况的检查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对麻醉药品和精神药品的监 督检查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市市场监管局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对麻醉药品和精神药品安全的监督检查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药品生产经营企业、医疗机构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对麻醉药品和精神药品生产、经营企业经营条件、储存运输管理、人员资质、药品采购、销售等情况监督检查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市公安局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对麻醉药品和精神药品流入非法渠道的行为进行查处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检查麻精药品的使用、仓储情况、仓储环境及从业人员涉毒信息核查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市卫生健康局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对医疗机构使用麻醉药品和精神药品的监督管理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检查药库、药房和临床科室的印鉴卡，出具麻醉药品和精神药品处方的医师资质、药师资质，麻醉药品和精神药品储存、处方保存等情况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对疫苗使用单位的监督检查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市卫生健康局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对医疗机构预防接种的监督检查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疫苗使用 单位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预防接种单位和人员资质情况、疫苗运输和储存情况、接种前告知情况、接种“三查七对一验证”情况、接种和处置情况记录、应急处理救治、接种留观落实情况等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市市场监管局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对疫苗质量的监督管理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检查医疗机构相关资质、疫苗储存设备管理及温度监测、疫苗收货及接种追溯信息上传和疫苗运输方式、运输设备及温度状况、运输时间记录情况等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对医疗机构开展互联网诊疗活动的监督检查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市卫生健康局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对医疗机构开展互联网诊疗活动的监督管理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医疗机构互联网医院设置的批准(备案)情况、互联网医院科室设置与医疗机构临床科室设置情况、互联网医院医务人员的资质、诊疗情况等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市医疗保障局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对医疗保障基金收支、管理、使用情况的监督检查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检查定点医药机构执行药品、医用耗材和医疗服务项目等政策实施情况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对路面非法改装车辆的监督 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市公安局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对路面非法改装车辆的监督检查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机动车维修经营主体、客运经营者、货运经营者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开展路面查处，检查被盘查车辆是否存在非法改装，若存在非法改装则责令恢复原状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市交通运输局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对道路运输相关非法改装行为的监督检查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对机动车维修经营者擅自改装机动车进行监督检查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对网约出租汽车平台公司经营活动的监督检查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市交通运输局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对网约车平台公司、车辆和驾驶员经营资质、服务质量的监督检查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网约租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汽车平台公司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对企业许可资质、驾驶员和车辆档案、安全制度、教育培训、应急预案体系、网约车订单合规率、线上线下服务能力、办公场所及人员在岗运营等情况进行检查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市互联网信息办公室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配合相关部门对网络和数据安全及个人信息保护的监督检查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对网络和数据安全及个人信息保护的监督检查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市公安局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对网约车平台网络安全管理制度、网络安全等级保护制度落实情况的监督检查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检查网约车平台网络安全管理制度、网络安全等级保护制度落实情况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市市场监管局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对价格的监督检查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检查企业明码标价情况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联合部门4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市税务局</w:t>
            </w:r>
          </w:p>
        </w:tc>
        <w:tc>
          <w:tcPr>
            <w:tcW w:w="3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对纳税申报的监督检查</w:t>
            </w: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检查企业涉税违法问题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textAlignment w:val="baseline"/>
        <w:rPr>
          <w:rFonts w:hint="eastAsia" w:ascii="方正仿宋简体" w:hAnsi="方正仿宋简体" w:eastAsia="方正仿宋简体" w:cs="方正仿宋简体"/>
          <w:b w:val="0"/>
          <w:sz w:val="28"/>
          <w:szCs w:val="28"/>
        </w:rPr>
        <w:sectPr>
          <w:footerReference r:id="rId5" w:type="default"/>
          <w:pgSz w:w="16840" w:h="11880"/>
          <w:pgMar w:top="1417" w:right="1474" w:bottom="1644" w:left="1531" w:header="0" w:footer="814" w:gutter="0"/>
          <w:pgNumType w:fmt="decimal"/>
          <w:cols w:space="720" w:num="1"/>
        </w:sect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ascii="方正仿宋简体" w:hAnsi="方正仿宋简体" w:eastAsia="方正仿宋简体" w:cs="方正仿宋简体"/>
          <w:b w:val="0"/>
          <w:sz w:val="28"/>
          <w:szCs w:val="28"/>
        </w:rPr>
      </w:pPr>
    </w:p>
    <w:sectPr>
      <w:footerReference r:id="rId6" w:type="default"/>
      <w:pgSz w:w="17020" w:h="12140"/>
      <w:pgMar w:top="1031" w:right="1435" w:bottom="1240" w:left="1374" w:header="0" w:footer="1042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7ED26B-E50F-4818-A9AF-A13A71FCD087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45"/>
      <w:rPr>
        <w:rFonts w:ascii="Times New Roman" w:hAnsi="Times New Roman" w:eastAsia="Times New Roman" w:cs="Times New Roman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13955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7"/>
        <w:sz w:val="22"/>
        <w:szCs w:val="22"/>
      </w:rPr>
      <w:t>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mRiNWRhMDNkMjI5Yzg5MmY1Nzc0NmJiMjc3ODg0YjcifQ=="/>
  </w:docVars>
  <w:rsids>
    <w:rsidRoot w:val="00000000"/>
    <w:rsid w:val="01401130"/>
    <w:rsid w:val="06AA4B29"/>
    <w:rsid w:val="086B5147"/>
    <w:rsid w:val="0FF652D1"/>
    <w:rsid w:val="123803B5"/>
    <w:rsid w:val="1D843075"/>
    <w:rsid w:val="35831FAD"/>
    <w:rsid w:val="3A863746"/>
    <w:rsid w:val="3DCF3475"/>
    <w:rsid w:val="474703C9"/>
    <w:rsid w:val="49757CD1"/>
    <w:rsid w:val="63C94322"/>
    <w:rsid w:val="64703862"/>
    <w:rsid w:val="7CC07AC5"/>
    <w:rsid w:val="F3C9BF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3330</Words>
  <Characters>3381</Characters>
  <TotalTime>92</TotalTime>
  <ScaleCrop>false</ScaleCrop>
  <LinksUpToDate>false</LinksUpToDate>
  <CharactersWithSpaces>3401</CharactersWithSpaces>
  <Application>WPS Office_12.1.0.16120_F1E327BC-269C-435d-A152-05C5408002CA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2024-07-11T01:00:00Z</dcterms:created>
  <dc:creator>a</dc:creator>
  <cp:lastModifiedBy>行政复议股</cp:lastModifiedBy>
  <dcterms:modified xsi:type="dcterms:W3CDTF">2025-02-24T07:19:31Z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2024-07-10T17:00:40Z</vt:filetime>
  </property>
  <property fmtid="{D5CDD505-2E9C-101B-9397-08002B2CF9AE}" pid="4" name="UsrData">
    <vt:lpwstr>668e4db5e3ec12001f401e6ewl</vt:lpwstr>
  </property>
  <property fmtid="{D5CDD505-2E9C-101B-9397-08002B2CF9AE}" pid="5" name="KSOProductBuildVer">
    <vt:lpwstr>2052-12.1.0.16120</vt:lpwstr>
  </property>
  <property fmtid="{D5CDD505-2E9C-101B-9397-08002B2CF9AE}" pid="6" name="ICV">
    <vt:lpwstr>F6B818B093044518BCF9918BAE22B104_13</vt:lpwstr>
  </property>
</Properties>
</file>