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5C7" w:rsidRPr="00C135C7" w:rsidRDefault="00C135C7" w:rsidP="00C135C7">
      <w:pPr>
        <w:widowControl/>
        <w:shd w:val="clear" w:color="auto" w:fill="FFFFFF"/>
        <w:ind w:left="720" w:right="150"/>
        <w:jc w:val="left"/>
        <w:outlineLvl w:val="0"/>
        <w:rPr>
          <w:rFonts w:ascii="华文仿宋" w:eastAsia="华文仿宋" w:hAnsi="华文仿宋" w:cs="Arial"/>
          <w:b/>
          <w:color w:val="333333"/>
          <w:kern w:val="36"/>
          <w:sz w:val="84"/>
          <w:szCs w:val="84"/>
          <w:vertAlign w:val="subscript"/>
        </w:rPr>
      </w:pPr>
      <w:r w:rsidRPr="00C135C7">
        <w:rPr>
          <w:rFonts w:ascii="华文仿宋" w:eastAsia="华文仿宋" w:hAnsi="华文仿宋" w:cs="Arial"/>
          <w:b/>
          <w:color w:val="333333"/>
          <w:kern w:val="36"/>
          <w:sz w:val="84"/>
          <w:szCs w:val="84"/>
          <w:vertAlign w:val="subscript"/>
        </w:rPr>
        <w:t>民办非企业单位年度检查办法</w:t>
      </w:r>
    </w:p>
    <w:p w:rsidR="00C135C7" w:rsidRPr="00C135C7" w:rsidRDefault="00C135C7" w:rsidP="00C135C7">
      <w:pPr>
        <w:widowControl/>
        <w:shd w:val="clear" w:color="auto" w:fill="FFFFFF"/>
        <w:spacing w:line="585" w:lineRule="atLeast"/>
        <w:ind w:left="72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 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第一条 为促进民办非企业单位健康发展，保障民办非企业单位的合法权益，加强对民办非企业单位的规范管理，根据《</w:t>
      </w:r>
      <w:hyperlink r:id="rId7" w:tgtFrame="_blank" w:history="1">
        <w:r w:rsidRPr="00C135C7">
          <w:rPr>
            <w:rFonts w:ascii="华文仿宋" w:eastAsia="华文仿宋" w:hAnsi="华文仿宋" w:cs="Arial"/>
            <w:color w:val="136EC2"/>
            <w:kern w:val="0"/>
            <w:sz w:val="32"/>
            <w:szCs w:val="32"/>
            <w:u w:val="single"/>
          </w:rPr>
          <w:t>民办非企业单位登记管理暂行条例</w:t>
        </w:r>
      </w:hyperlink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》，制定本办法。</w:t>
      </w:r>
    </w:p>
    <w:p w:rsidR="00C135C7" w:rsidRPr="00C135C7" w:rsidRDefault="00C135C7" w:rsidP="00C135C7">
      <w:pPr>
        <w:widowControl/>
        <w:shd w:val="clear" w:color="auto" w:fill="FFFFFF"/>
        <w:spacing w:line="390" w:lineRule="atLeast"/>
        <w:jc w:val="left"/>
        <w:rPr>
          <w:rFonts w:ascii="华文仿宋" w:eastAsia="华文仿宋" w:hAnsi="华文仿宋" w:cs="Arial"/>
          <w:b/>
          <w:bCs/>
          <w:color w:val="999999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999999"/>
          <w:kern w:val="0"/>
          <w:sz w:val="32"/>
          <w:szCs w:val="32"/>
        </w:rPr>
        <w:t>中文名</w:t>
      </w:r>
    </w:p>
    <w:p w:rsidR="00C135C7" w:rsidRPr="00C135C7" w:rsidRDefault="00C135C7" w:rsidP="00C135C7">
      <w:pPr>
        <w:widowControl/>
        <w:shd w:val="clear" w:color="auto" w:fill="FFFFFF"/>
        <w:wordWrap w:val="0"/>
        <w:spacing w:line="390" w:lineRule="atLeast"/>
        <w:ind w:left="72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民办非企业单位年度检查办法</w:t>
      </w:r>
    </w:p>
    <w:p w:rsidR="00C135C7" w:rsidRPr="00C135C7" w:rsidRDefault="00C135C7" w:rsidP="00C135C7">
      <w:pPr>
        <w:widowControl/>
        <w:shd w:val="clear" w:color="auto" w:fill="FFFFFF"/>
        <w:spacing w:line="390" w:lineRule="atLeast"/>
        <w:jc w:val="left"/>
        <w:rPr>
          <w:rFonts w:ascii="华文仿宋" w:eastAsia="华文仿宋" w:hAnsi="华文仿宋" w:cs="Arial"/>
          <w:b/>
          <w:bCs/>
          <w:color w:val="999999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999999"/>
          <w:kern w:val="0"/>
          <w:sz w:val="32"/>
          <w:szCs w:val="32"/>
        </w:rPr>
        <w:t>通过时间</w:t>
      </w:r>
    </w:p>
    <w:p w:rsidR="00C135C7" w:rsidRPr="00C135C7" w:rsidRDefault="00C135C7" w:rsidP="00C135C7">
      <w:pPr>
        <w:widowControl/>
        <w:shd w:val="clear" w:color="auto" w:fill="FFFFFF"/>
        <w:wordWrap w:val="0"/>
        <w:spacing w:line="390" w:lineRule="atLeast"/>
        <w:ind w:left="72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2005年3月29日</w:t>
      </w:r>
    </w:p>
    <w:p w:rsidR="00C135C7" w:rsidRPr="00C135C7" w:rsidRDefault="00C135C7" w:rsidP="00C135C7">
      <w:pPr>
        <w:widowControl/>
        <w:shd w:val="clear" w:color="auto" w:fill="FFFFFF"/>
        <w:spacing w:line="390" w:lineRule="atLeast"/>
        <w:jc w:val="left"/>
        <w:rPr>
          <w:rFonts w:ascii="华文仿宋" w:eastAsia="华文仿宋" w:hAnsi="华文仿宋" w:cs="Arial"/>
          <w:b/>
          <w:bCs/>
          <w:color w:val="999999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999999"/>
          <w:kern w:val="0"/>
          <w:sz w:val="32"/>
          <w:szCs w:val="32"/>
        </w:rPr>
        <w:t>施行时间</w:t>
      </w:r>
    </w:p>
    <w:p w:rsidR="00C135C7" w:rsidRPr="00C135C7" w:rsidRDefault="00C135C7" w:rsidP="00C135C7">
      <w:pPr>
        <w:widowControl/>
        <w:shd w:val="clear" w:color="auto" w:fill="FFFFFF"/>
        <w:wordWrap w:val="0"/>
        <w:spacing w:line="390" w:lineRule="atLeast"/>
        <w:ind w:left="72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2005年6月1日</w:t>
      </w:r>
    </w:p>
    <w:p w:rsidR="00C135C7" w:rsidRPr="00C135C7" w:rsidRDefault="00C135C7" w:rsidP="00C135C7">
      <w:pPr>
        <w:widowControl/>
        <w:shd w:val="clear" w:color="auto" w:fill="FFFFFF"/>
        <w:spacing w:line="390" w:lineRule="atLeast"/>
        <w:jc w:val="left"/>
        <w:rPr>
          <w:rFonts w:ascii="华文仿宋" w:eastAsia="华文仿宋" w:hAnsi="华文仿宋" w:cs="Arial"/>
          <w:b/>
          <w:bCs/>
          <w:color w:val="999999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999999"/>
          <w:kern w:val="0"/>
          <w:sz w:val="32"/>
          <w:szCs w:val="32"/>
        </w:rPr>
        <w:t>发布单位</w:t>
      </w:r>
    </w:p>
    <w:p w:rsidR="00C135C7" w:rsidRPr="00C135C7" w:rsidRDefault="00C135C7" w:rsidP="00C135C7">
      <w:pPr>
        <w:widowControl/>
        <w:shd w:val="clear" w:color="auto" w:fill="FFFFFF"/>
        <w:wordWrap w:val="0"/>
        <w:spacing w:line="390" w:lineRule="atLeast"/>
        <w:ind w:left="72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中华人民共和国民政部</w:t>
      </w:r>
    </w:p>
    <w:p w:rsidR="00C135C7" w:rsidRPr="00C135C7" w:rsidRDefault="00C135C7" w:rsidP="00C135C7">
      <w:pPr>
        <w:widowControl/>
        <w:shd w:val="clear" w:color="auto" w:fill="FBFBFB"/>
        <w:spacing w:line="720" w:lineRule="atLeast"/>
        <w:ind w:left="300"/>
        <w:jc w:val="center"/>
        <w:outlineLvl w:val="1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目录</w:t>
      </w:r>
    </w:p>
    <w:p w:rsidR="00C135C7" w:rsidRPr="00C135C7" w:rsidRDefault="00C135C7" w:rsidP="00C135C7">
      <w:pPr>
        <w:widowControl/>
        <w:numPr>
          <w:ilvl w:val="0"/>
          <w:numId w:val="1"/>
        </w:numPr>
        <w:shd w:val="clear" w:color="auto" w:fill="FFFFFF"/>
        <w:spacing w:line="420" w:lineRule="atLeast"/>
        <w:ind w:left="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63A0DF"/>
          <w:kern w:val="0"/>
          <w:sz w:val="32"/>
          <w:szCs w:val="32"/>
        </w:rPr>
        <w:t>1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 </w:t>
      </w:r>
      <w:hyperlink r:id="rId8" w:anchor="1" w:history="1">
        <w:r w:rsidRPr="00C135C7">
          <w:rPr>
            <w:rFonts w:ascii="华文仿宋" w:eastAsia="华文仿宋" w:hAnsi="华文仿宋" w:cs="Arial"/>
            <w:color w:val="136EC2"/>
            <w:kern w:val="0"/>
            <w:sz w:val="32"/>
            <w:szCs w:val="32"/>
            <w:u w:val="single"/>
          </w:rPr>
          <w:t>民政部令</w:t>
        </w:r>
      </w:hyperlink>
    </w:p>
    <w:p w:rsidR="00C135C7" w:rsidRPr="00C135C7" w:rsidRDefault="00C135C7" w:rsidP="00C135C7">
      <w:pPr>
        <w:widowControl/>
        <w:numPr>
          <w:ilvl w:val="0"/>
          <w:numId w:val="1"/>
        </w:numPr>
        <w:shd w:val="clear" w:color="auto" w:fill="FFFFFF"/>
        <w:spacing w:line="420" w:lineRule="atLeast"/>
        <w:ind w:left="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63A0DF"/>
          <w:kern w:val="0"/>
          <w:sz w:val="32"/>
          <w:szCs w:val="32"/>
        </w:rPr>
        <w:t>2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 </w:t>
      </w:r>
      <w:hyperlink r:id="rId9" w:anchor="2" w:history="1">
        <w:r w:rsidRPr="00C135C7">
          <w:rPr>
            <w:rFonts w:ascii="华文仿宋" w:eastAsia="华文仿宋" w:hAnsi="华文仿宋" w:cs="Arial"/>
            <w:color w:val="136EC2"/>
            <w:kern w:val="0"/>
            <w:sz w:val="32"/>
            <w:szCs w:val="32"/>
            <w:u w:val="single"/>
          </w:rPr>
          <w:t>办法</w:t>
        </w:r>
      </w:hyperlink>
    </w:p>
    <w:p w:rsidR="00C135C7" w:rsidRPr="00C135C7" w:rsidRDefault="00C135C7" w:rsidP="00C135C7">
      <w:pPr>
        <w:widowControl/>
        <w:shd w:val="clear" w:color="auto" w:fill="FFFFFF"/>
        <w:spacing w:line="360" w:lineRule="atLeast"/>
        <w:jc w:val="left"/>
        <w:outlineLvl w:val="1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bookmarkStart w:id="0" w:name="1"/>
      <w:bookmarkStart w:id="1" w:name="sub2818582_1"/>
      <w:bookmarkStart w:id="2" w:name="民政部令"/>
      <w:bookmarkEnd w:id="0"/>
      <w:bookmarkEnd w:id="1"/>
      <w:bookmarkEnd w:id="2"/>
      <w:r w:rsidRPr="00C135C7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民政部令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jc w:val="left"/>
        <w:rPr>
          <w:rFonts w:ascii="华文仿宋" w:eastAsia="华文仿宋" w:hAnsi="华文仿宋" w:cs="宋体" w:hint="eastAsia"/>
          <w:color w:val="333333"/>
          <w:kern w:val="0"/>
          <w:sz w:val="32"/>
          <w:szCs w:val="32"/>
        </w:rPr>
      </w:pPr>
      <w:hyperlink r:id="rId10" w:history="1">
        <w:r w:rsidRPr="00C135C7">
          <w:rPr>
            <w:rFonts w:ascii="华文仿宋" w:eastAsia="华文仿宋" w:hAnsi="华文仿宋" w:cs="宋体" w:hint="eastAsia"/>
            <w:color w:val="888888"/>
            <w:kern w:val="0"/>
            <w:sz w:val="32"/>
            <w:szCs w:val="32"/>
            <w:u w:val="single"/>
          </w:rPr>
          <w:t>编辑</w:t>
        </w:r>
      </w:hyperlink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 w:hint="eastAsia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第27号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lastRenderedPageBreak/>
        <w:t>《民办非企业单位年度检查办法》已于2005年3月29日经</w:t>
      </w:r>
      <w:hyperlink r:id="rId11" w:tgtFrame="_blank" w:history="1">
        <w:r w:rsidRPr="00C135C7">
          <w:rPr>
            <w:rFonts w:ascii="华文仿宋" w:eastAsia="华文仿宋" w:hAnsi="华文仿宋" w:cs="Arial"/>
            <w:color w:val="136EC2"/>
            <w:kern w:val="0"/>
            <w:sz w:val="32"/>
            <w:szCs w:val="32"/>
            <w:u w:val="single"/>
          </w:rPr>
          <w:t>民政部</w:t>
        </w:r>
      </w:hyperlink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部务会议通过，现予公布，自2005年6月1日起施行。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部 长:</w:t>
      </w:r>
      <w:hyperlink r:id="rId12" w:tgtFrame="_blank" w:history="1">
        <w:r w:rsidRPr="00C135C7">
          <w:rPr>
            <w:rFonts w:ascii="华文仿宋" w:eastAsia="华文仿宋" w:hAnsi="华文仿宋" w:cs="Arial"/>
            <w:color w:val="136EC2"/>
            <w:kern w:val="0"/>
            <w:sz w:val="32"/>
            <w:szCs w:val="32"/>
            <w:u w:val="single"/>
          </w:rPr>
          <w:t>李学举</w:t>
        </w:r>
      </w:hyperlink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二○○五年四月七日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jc w:val="left"/>
        <w:outlineLvl w:val="1"/>
        <w:rPr>
          <w:rFonts w:ascii="华文仿宋" w:eastAsia="华文仿宋" w:hAnsi="华文仿宋" w:cs="宋体"/>
          <w:color w:val="000000"/>
          <w:kern w:val="0"/>
          <w:sz w:val="32"/>
          <w:szCs w:val="32"/>
        </w:rPr>
      </w:pPr>
      <w:bookmarkStart w:id="3" w:name="2"/>
      <w:bookmarkStart w:id="4" w:name="sub2818582_2"/>
      <w:bookmarkStart w:id="5" w:name="办法"/>
      <w:bookmarkEnd w:id="3"/>
      <w:bookmarkEnd w:id="4"/>
      <w:bookmarkEnd w:id="5"/>
      <w:r w:rsidRPr="00C135C7">
        <w:rPr>
          <w:rFonts w:ascii="华文仿宋" w:eastAsia="华文仿宋" w:hAnsi="华文仿宋" w:cs="宋体" w:hint="eastAsia"/>
          <w:color w:val="000000"/>
          <w:kern w:val="0"/>
          <w:sz w:val="32"/>
          <w:szCs w:val="32"/>
        </w:rPr>
        <w:t>办法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jc w:val="left"/>
        <w:rPr>
          <w:rFonts w:ascii="华文仿宋" w:eastAsia="华文仿宋" w:hAnsi="华文仿宋" w:cs="宋体" w:hint="eastAsia"/>
          <w:color w:val="333333"/>
          <w:kern w:val="0"/>
          <w:sz w:val="32"/>
          <w:szCs w:val="32"/>
        </w:rPr>
      </w:pPr>
      <w:hyperlink r:id="rId13" w:history="1">
        <w:r w:rsidRPr="00C135C7">
          <w:rPr>
            <w:rFonts w:ascii="华文仿宋" w:eastAsia="华文仿宋" w:hAnsi="华文仿宋" w:cs="宋体" w:hint="eastAsia"/>
            <w:color w:val="888888"/>
            <w:kern w:val="0"/>
            <w:sz w:val="32"/>
            <w:szCs w:val="32"/>
            <w:u w:val="single"/>
          </w:rPr>
          <w:t>编辑</w:t>
        </w:r>
      </w:hyperlink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 w:hint="eastAsia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第二条 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民办非企业单位年度检查（以下简称</w:t>
      </w:r>
      <w:hyperlink r:id="rId14" w:tgtFrame="_blank" w:history="1">
        <w:r w:rsidRPr="00C135C7">
          <w:rPr>
            <w:rFonts w:ascii="华文仿宋" w:eastAsia="华文仿宋" w:hAnsi="华文仿宋" w:cs="Arial"/>
            <w:color w:val="136EC2"/>
            <w:kern w:val="0"/>
            <w:sz w:val="32"/>
            <w:szCs w:val="32"/>
            <w:u w:val="single"/>
          </w:rPr>
          <w:t>年检</w:t>
        </w:r>
      </w:hyperlink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），是指登记管理机关对民办非企业单位，依法按年度进行检查和监督管理的制度。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第三条 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经登记管理机关核准登记的民办非企业单位，应当按照本办法的规定，接受登记管理机关的年检。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截至上年度12月31日，成立登记时间未超过6个月的民办非企业单位，不参加当年的年检。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第四条 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民办非企业单位年检的程序是：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（一）民办非企业单位领取或从互联网下载《民办非企业单位年检报告书》及其他有关材料；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（二）民办非企业单位于每年3月31日前向业务主管单位报送年检材料，经业务主管单位出具</w:t>
      </w:r>
      <w:hyperlink r:id="rId15" w:tgtFrame="_blank" w:history="1">
        <w:r w:rsidRPr="00C135C7">
          <w:rPr>
            <w:rFonts w:ascii="华文仿宋" w:eastAsia="华文仿宋" w:hAnsi="华文仿宋" w:cs="Arial"/>
            <w:color w:val="136EC2"/>
            <w:kern w:val="0"/>
            <w:sz w:val="32"/>
            <w:szCs w:val="32"/>
            <w:u w:val="single"/>
          </w:rPr>
          <w:t>初审</w:t>
        </w:r>
      </w:hyperlink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意见后，于5月31日前报送登记管理机关；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（三）登记管理机关审查年检材料；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（四）登记管理机关作出年检结论，发布年检结论公告。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第五条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 民办非企业单位接受年检时，应当提交下列材料：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（一）已填具的《民办非企业单位年检报告书》；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（二）《民办非企业单位登记证书》副本；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（三）财务会计报告；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（四）其他需要提交的有关材料。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已经取得执业许可证的民办非企业单位，应当提交执业许可证副本。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登记管理机关在年检期间，可以根据情况，要求民办非企业单位提交注册会计师审计报告、其他补充说明材料及有关文件。登记管理机关可以要求有关人员说明情况，必要时进行实地检查。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第六条 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年检的主要内容包括：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（一）遵守法律法规和国家政策情况；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（二）登记事项变动及履行登记手续情况；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（三）按照章程开展活动情况；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（四）财务状况、资金来源和使用情况；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（五）机构变动和人员聘用情况；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（六）其他需要检查的情况。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第七条 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民办非企业单位年检结论，分为“年检合格”、“年检基本合格”和“年检不合格”三种。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年检结束，登记管理机关应当在《民办非企业单位登记证书》（</w:t>
      </w:r>
      <w:hyperlink r:id="rId16" w:tgtFrame="_blank" w:history="1">
        <w:r w:rsidRPr="00C135C7">
          <w:rPr>
            <w:rFonts w:ascii="华文仿宋" w:eastAsia="华文仿宋" w:hAnsi="华文仿宋" w:cs="Arial"/>
            <w:color w:val="136EC2"/>
            <w:kern w:val="0"/>
            <w:sz w:val="32"/>
            <w:szCs w:val="32"/>
            <w:u w:val="single"/>
          </w:rPr>
          <w:t>副本</w:t>
        </w:r>
      </w:hyperlink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）上加盖年检结论戳记。民办非企业单位更换登记证书，应当保留原有年检记录。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第八条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 民办非企业单位有下列情形之一，由登记管理机关责令改正，情节轻微的，确定为“年检基本合格”；情节严重的，确定为“年检不合格”：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（一）违反国家法律、法规和有关政策规定的；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（二）违反规定使用登记证书、印章或者财务凭证的；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（三）本年度未开展业务活动，或者不按照章程的规定进行活动的；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（四）无固定住所或必要的活动场所的；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（五）内部管理混乱，不能正常开展活动的；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（六）拒不接受或者不按照规定接受登记管理机关监督检查或年检的；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（七）不按照规定办理变更登记，修改章程未按规定核准备案的；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（八）设立分支机构的；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（九）</w:t>
      </w:r>
      <w:hyperlink r:id="rId17" w:tgtFrame="_blank" w:history="1">
        <w:r w:rsidRPr="00C135C7">
          <w:rPr>
            <w:rFonts w:ascii="华文仿宋" w:eastAsia="华文仿宋" w:hAnsi="华文仿宋" w:cs="Arial"/>
            <w:color w:val="136EC2"/>
            <w:kern w:val="0"/>
            <w:sz w:val="32"/>
            <w:szCs w:val="32"/>
            <w:u w:val="single"/>
          </w:rPr>
          <w:t>财务制度</w:t>
        </w:r>
      </w:hyperlink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不健全，资金来源和使用违反有关规定的；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（十）现有</w:t>
      </w:r>
      <w:hyperlink r:id="rId18" w:tgtFrame="_blank" w:history="1">
        <w:r w:rsidRPr="00C135C7">
          <w:rPr>
            <w:rFonts w:ascii="华文仿宋" w:eastAsia="华文仿宋" w:hAnsi="华文仿宋" w:cs="Arial"/>
            <w:color w:val="136EC2"/>
            <w:kern w:val="0"/>
            <w:sz w:val="32"/>
            <w:szCs w:val="32"/>
            <w:u w:val="single"/>
          </w:rPr>
          <w:t>净资产</w:t>
        </w:r>
      </w:hyperlink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低于国家有关行业主管部门规定的最低标准的；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（十一）侵占、私分、挪用民办非企业单位的资产或者所接受的捐赠、资助的；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（十二）违反国家有关规定收取费用、筹集资金或者接受使用捐赠、资助的；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（十三）年检中隐瞒真实情况，弄虚作假的。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第九条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 “年检基本合格”和“年检不合格”的民办非企业单位，应当进行整改，整改期限为3个月。整改期结束，民办非企业单位应当向登记管理机关报送整改报告，登记管理机关对整改结果进行评定并出具意见。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对“年检不合格”的民办非企业单位，登记管理机关根据情况，可以责令其在整改期间停止活动。民办非企业单位被限期停止活动的，登记管理机关可以封存其登记证书、印章和财务凭证。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第十条 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登记管理机关对连续两年不参加年检，或连续两年“年检不合格”的民办非企业单位，予以撤销登记并公告。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第十一条 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登记管理机关实施停止活动、撤销登记行政处罚的，应当按照有关法律、法规的规定办理。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第十二条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 登记管理机关工作人员在年检工作中，应当</w:t>
      </w:r>
      <w:hyperlink r:id="rId19" w:tgtFrame="_blank" w:history="1">
        <w:r w:rsidRPr="00C135C7">
          <w:rPr>
            <w:rFonts w:ascii="华文仿宋" w:eastAsia="华文仿宋" w:hAnsi="华文仿宋" w:cs="Arial"/>
            <w:color w:val="136EC2"/>
            <w:kern w:val="0"/>
            <w:sz w:val="32"/>
            <w:szCs w:val="32"/>
            <w:u w:val="single"/>
          </w:rPr>
          <w:t>依法行政</w:t>
        </w:r>
      </w:hyperlink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，不得滥用职权、徇私舞弊。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第十三条 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《民办非企业单位年检报告书》格式，由国务院民政部门制订。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第十四条 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登记管理机关可以采取网上年检的方式，对民办非企业单位进行年检。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第十五条 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各省、自治区、直辖市登记管理机关可以根据实际情况，制定本地区民办非企业单位年检实施办法。</w:t>
      </w:r>
    </w:p>
    <w:p w:rsidR="00C135C7" w:rsidRPr="00C135C7" w:rsidRDefault="00C135C7" w:rsidP="00C135C7">
      <w:pPr>
        <w:widowControl/>
        <w:shd w:val="clear" w:color="auto" w:fill="FFFFFF"/>
        <w:spacing w:line="360" w:lineRule="atLeast"/>
        <w:ind w:firstLine="480"/>
        <w:jc w:val="left"/>
        <w:rPr>
          <w:rFonts w:ascii="华文仿宋" w:eastAsia="华文仿宋" w:hAnsi="华文仿宋" w:cs="Arial"/>
          <w:color w:val="333333"/>
          <w:kern w:val="0"/>
          <w:sz w:val="32"/>
          <w:szCs w:val="32"/>
        </w:rPr>
      </w:pPr>
      <w:r w:rsidRPr="00C135C7">
        <w:rPr>
          <w:rFonts w:ascii="华文仿宋" w:eastAsia="华文仿宋" w:hAnsi="华文仿宋" w:cs="Arial"/>
          <w:b/>
          <w:bCs/>
          <w:color w:val="333333"/>
          <w:kern w:val="0"/>
          <w:sz w:val="32"/>
          <w:szCs w:val="32"/>
        </w:rPr>
        <w:t>第十六条 </w:t>
      </w:r>
      <w:r w:rsidRPr="00C135C7">
        <w:rPr>
          <w:rFonts w:ascii="华文仿宋" w:eastAsia="华文仿宋" w:hAnsi="华文仿宋" w:cs="Arial"/>
          <w:color w:val="333333"/>
          <w:kern w:val="0"/>
          <w:sz w:val="32"/>
          <w:szCs w:val="32"/>
        </w:rPr>
        <w:t>本办法自2005年6月1日起施行。</w:t>
      </w:r>
    </w:p>
    <w:p w:rsidR="0056217F" w:rsidRPr="00C135C7" w:rsidRDefault="0056217F">
      <w:pPr>
        <w:rPr>
          <w:rFonts w:ascii="华文仿宋" w:eastAsia="华文仿宋" w:hAnsi="华文仿宋"/>
          <w:sz w:val="32"/>
          <w:szCs w:val="32"/>
        </w:rPr>
      </w:pPr>
    </w:p>
    <w:sectPr w:rsidR="0056217F" w:rsidRPr="00C135C7" w:rsidSect="0056217F">
      <w:footerReference w:type="defaul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CCB" w:rsidRDefault="00FB4CCB" w:rsidP="00C135C7">
      <w:r>
        <w:separator/>
      </w:r>
    </w:p>
  </w:endnote>
  <w:endnote w:type="continuationSeparator" w:id="1">
    <w:p w:rsidR="00FB4CCB" w:rsidRDefault="00FB4CCB" w:rsidP="00C135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4151"/>
      <w:docPartObj>
        <w:docPartGallery w:val="Page Numbers (Bottom of Page)"/>
        <w:docPartUnique/>
      </w:docPartObj>
    </w:sdtPr>
    <w:sdtContent>
      <w:p w:rsidR="00C135C7" w:rsidRDefault="00C135C7">
        <w:pPr>
          <w:pStyle w:val="a5"/>
          <w:jc w:val="center"/>
        </w:pPr>
        <w:fldSimple w:instr=" PAGE   \* MERGEFORMAT ">
          <w:r w:rsidR="00FB4CCB" w:rsidRPr="00FB4CCB">
            <w:rPr>
              <w:noProof/>
              <w:lang w:val="zh-CN"/>
            </w:rPr>
            <w:t>1</w:t>
          </w:r>
        </w:fldSimple>
      </w:p>
    </w:sdtContent>
  </w:sdt>
  <w:p w:rsidR="00C135C7" w:rsidRDefault="00C135C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CCB" w:rsidRDefault="00FB4CCB" w:rsidP="00C135C7">
      <w:r>
        <w:separator/>
      </w:r>
    </w:p>
  </w:footnote>
  <w:footnote w:type="continuationSeparator" w:id="1">
    <w:p w:rsidR="00FB4CCB" w:rsidRDefault="00FB4CCB" w:rsidP="00C135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83F85"/>
    <w:multiLevelType w:val="multilevel"/>
    <w:tmpl w:val="F8BE3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135C7"/>
    <w:rsid w:val="0056217F"/>
    <w:rsid w:val="00C135C7"/>
    <w:rsid w:val="00FB4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17F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C135C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C135C7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135C7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C135C7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C135C7"/>
    <w:rPr>
      <w:color w:val="0000FF"/>
      <w:u w:val="single"/>
    </w:rPr>
  </w:style>
  <w:style w:type="character" w:customStyle="1" w:styleId="index">
    <w:name w:val="index"/>
    <w:basedOn w:val="a0"/>
    <w:rsid w:val="00C135C7"/>
  </w:style>
  <w:style w:type="character" w:customStyle="1" w:styleId="text">
    <w:name w:val="text"/>
    <w:basedOn w:val="a0"/>
    <w:rsid w:val="00C135C7"/>
  </w:style>
  <w:style w:type="paragraph" w:styleId="a4">
    <w:name w:val="header"/>
    <w:basedOn w:val="a"/>
    <w:link w:val="Char"/>
    <w:uiPriority w:val="99"/>
    <w:semiHidden/>
    <w:unhideWhenUsed/>
    <w:rsid w:val="00C135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135C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135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135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694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3054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094970">
          <w:marLeft w:val="0"/>
          <w:marRight w:val="0"/>
          <w:marTop w:val="30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0104">
          <w:marLeft w:val="0"/>
          <w:marRight w:val="0"/>
          <w:marTop w:val="5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7984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213570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EBEBEB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545036">
          <w:marLeft w:val="-450"/>
          <w:marRight w:val="0"/>
          <w:marTop w:val="525"/>
          <w:marBottom w:val="225"/>
          <w:divBdr>
            <w:top w:val="none" w:sz="0" w:space="0" w:color="auto"/>
            <w:left w:val="single" w:sz="48" w:space="0" w:color="4F9CEE"/>
            <w:bottom w:val="none" w:sz="0" w:space="0" w:color="auto"/>
            <w:right w:val="none" w:sz="0" w:space="0" w:color="auto"/>
          </w:divBdr>
        </w:div>
        <w:div w:id="19358943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47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259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27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1616">
          <w:marLeft w:val="-450"/>
          <w:marRight w:val="0"/>
          <w:marTop w:val="525"/>
          <w:marBottom w:val="225"/>
          <w:divBdr>
            <w:top w:val="none" w:sz="0" w:space="0" w:color="auto"/>
            <w:left w:val="single" w:sz="48" w:space="0" w:color="4F9CEE"/>
            <w:bottom w:val="none" w:sz="0" w:space="0" w:color="auto"/>
            <w:right w:val="none" w:sz="0" w:space="0" w:color="auto"/>
          </w:divBdr>
        </w:div>
        <w:div w:id="207719506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169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92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21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09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24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087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92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795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56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507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94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83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667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44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739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15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703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3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422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692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566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14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56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48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8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74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30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61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67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89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739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23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023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474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7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365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05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414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959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20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62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20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4944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496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10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0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baidu.com/item/%E6%B0%91%E5%8A%9E%E9%9D%9E%E4%BC%81%E4%B8%9A%E5%8D%95%E4%BD%8D%E5%B9%B4%E5%BA%A6%E6%A3%80%E6%9F%A5%E5%8A%9E%E6%B3%95/321253" TargetMode="External"/><Relationship Id="rId13" Type="http://schemas.openxmlformats.org/officeDocument/2006/relationships/hyperlink" Target="javascript:;" TargetMode="External"/><Relationship Id="rId18" Type="http://schemas.openxmlformats.org/officeDocument/2006/relationships/hyperlink" Target="https://baike.baidu.com/item/%E5%87%80%E8%B5%84%E4%BA%A7/88185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baike.baidu.com/item/%E6%B0%91%E5%8A%9E%E9%9D%9E%E4%BC%81%E4%B8%9A%E5%8D%95%E4%BD%8D%E7%99%BB%E8%AE%B0%E7%AE%A1%E7%90%86%E6%9A%82%E8%A1%8C%E6%9D%A1%E4%BE%8B/7983969" TargetMode="External"/><Relationship Id="rId12" Type="http://schemas.openxmlformats.org/officeDocument/2006/relationships/hyperlink" Target="https://baike.baidu.com/item/%E6%9D%8E%E5%AD%A6%E4%B8%BE/2804807" TargetMode="External"/><Relationship Id="rId17" Type="http://schemas.openxmlformats.org/officeDocument/2006/relationships/hyperlink" Target="https://baike.baidu.com/item/%E8%B4%A2%E5%8A%A1%E5%88%B6%E5%BA%A6/3421832" TargetMode="External"/><Relationship Id="rId2" Type="http://schemas.openxmlformats.org/officeDocument/2006/relationships/styles" Target="styles.xml"/><Relationship Id="rId16" Type="http://schemas.openxmlformats.org/officeDocument/2006/relationships/hyperlink" Target="https://baike.baidu.com/item/%E5%89%AF%E6%9C%AC/3646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ike.baidu.com/item/%E6%B0%91%E6%94%BF%E9%83%A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aike.baidu.com/item/%E5%88%9D%E5%AE%A1" TargetMode="External"/><Relationship Id="rId10" Type="http://schemas.openxmlformats.org/officeDocument/2006/relationships/hyperlink" Target="javascript:;" TargetMode="External"/><Relationship Id="rId19" Type="http://schemas.openxmlformats.org/officeDocument/2006/relationships/hyperlink" Target="https://baike.baidu.com/item/%E4%BE%9D%E6%B3%95%E8%A1%8C%E6%94%BF/31815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ike.baidu.com/item/%E6%B0%91%E5%8A%9E%E9%9D%9E%E4%BC%81%E4%B8%9A%E5%8D%95%E4%BD%8D%E5%B9%B4%E5%BA%A6%E6%A3%80%E6%9F%A5%E5%8A%9E%E6%B3%95/321253" TargetMode="External"/><Relationship Id="rId14" Type="http://schemas.openxmlformats.org/officeDocument/2006/relationships/hyperlink" Target="https://baike.baidu.com/item/%E5%B9%B4%E6%A3%80/284109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482</Words>
  <Characters>2748</Characters>
  <Application>Microsoft Office Word</Application>
  <DocSecurity>0</DocSecurity>
  <Lines>22</Lines>
  <Paragraphs>6</Paragraphs>
  <ScaleCrop>false</ScaleCrop>
  <Company>微软中国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cp:lastPrinted>2019-08-12T07:52:00Z</cp:lastPrinted>
  <dcterms:created xsi:type="dcterms:W3CDTF">2019-08-12T07:49:00Z</dcterms:created>
  <dcterms:modified xsi:type="dcterms:W3CDTF">2019-08-12T07:55:00Z</dcterms:modified>
</cp:coreProperties>
</file>